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57" w:rsidRPr="002C1F97" w:rsidRDefault="00673557" w:rsidP="00673557">
      <w:pPr>
        <w:pStyle w:val="berschrift2"/>
        <w:spacing w:line="360" w:lineRule="exact"/>
        <w:ind w:right="-142"/>
        <w:rPr>
          <w:b/>
          <w:bCs/>
          <w:i w:val="0"/>
          <w:iCs/>
          <w:szCs w:val="24"/>
        </w:rPr>
      </w:pPr>
      <w:bookmarkStart w:id="0" w:name="_GoBack"/>
      <w:bookmarkEnd w:id="0"/>
      <w:r>
        <w:rPr>
          <w:b/>
          <w:bCs/>
          <w:i w:val="0"/>
          <w:iCs/>
          <w:szCs w:val="24"/>
        </w:rPr>
        <w:t xml:space="preserve">Erläuterungen zu </w:t>
      </w:r>
      <w:r w:rsidRPr="002C1F97">
        <w:rPr>
          <w:b/>
          <w:bCs/>
          <w:i w:val="0"/>
          <w:iCs/>
          <w:szCs w:val="24"/>
        </w:rPr>
        <w:t>De-minimis-Beihilfen für Zuwendungsempfänger</w:t>
      </w:r>
    </w:p>
    <w:p w:rsidR="00673557" w:rsidRPr="00B0347D" w:rsidRDefault="00673557" w:rsidP="00673557">
      <w:pPr>
        <w:pStyle w:val="BodyText3"/>
        <w:spacing w:after="0" w:line="360" w:lineRule="exact"/>
        <w:ind w:right="-142"/>
        <w:rPr>
          <w:sz w:val="28"/>
          <w:szCs w:val="24"/>
        </w:rPr>
      </w:pPr>
    </w:p>
    <w:p w:rsidR="00673557" w:rsidRPr="00B0347D" w:rsidRDefault="00673557" w:rsidP="00673557">
      <w:pPr>
        <w:pStyle w:val="berschrift2"/>
        <w:spacing w:after="120" w:line="360" w:lineRule="exact"/>
        <w:ind w:right="-142"/>
        <w:jc w:val="left"/>
        <w:rPr>
          <w:b/>
          <w:bCs/>
          <w:i w:val="0"/>
          <w:iCs/>
          <w:sz w:val="28"/>
          <w:szCs w:val="24"/>
        </w:rPr>
        <w:sectPr w:rsidR="00673557" w:rsidRPr="00B0347D" w:rsidSect="00A17DFE">
          <w:headerReference w:type="default" r:id="rId8"/>
          <w:pgSz w:w="11906" w:h="16838"/>
          <w:pgMar w:top="2552" w:right="1417" w:bottom="1134" w:left="1417" w:header="708" w:footer="708" w:gutter="0"/>
          <w:cols w:space="708"/>
          <w:docGrid w:linePitch="360"/>
        </w:sectPr>
      </w:pPr>
    </w:p>
    <w:p w:rsidR="00673557" w:rsidRPr="00B0347D" w:rsidRDefault="00673557" w:rsidP="00673557">
      <w:pPr>
        <w:pStyle w:val="berschrift2"/>
        <w:spacing w:after="120" w:line="280" w:lineRule="exact"/>
        <w:ind w:right="-142"/>
        <w:jc w:val="left"/>
        <w:rPr>
          <w:rFonts w:ascii="Arial" w:hAnsi="Arial" w:cs="Arial"/>
          <w:sz w:val="22"/>
        </w:rPr>
      </w:pPr>
      <w:r w:rsidRPr="00B0347D">
        <w:rPr>
          <w:rFonts w:ascii="Arial" w:hAnsi="Arial" w:cs="Arial"/>
          <w:b/>
          <w:bCs/>
          <w:i w:val="0"/>
          <w:iCs/>
          <w:sz w:val="22"/>
        </w:rPr>
        <w:lastRenderedPageBreak/>
        <w:t>Einleitung</w:t>
      </w:r>
    </w:p>
    <w:p w:rsidR="001C3684" w:rsidRPr="001C3684" w:rsidRDefault="001C3684" w:rsidP="001C3684">
      <w:pPr>
        <w:pStyle w:val="Text"/>
      </w:pPr>
      <w:r w:rsidRPr="001C3684">
        <w:t>Als Beihilfen werden Zuwendungen bezeic</w:t>
      </w:r>
      <w:r w:rsidRPr="001C3684">
        <w:t>h</w:t>
      </w:r>
      <w:r w:rsidRPr="001C3684">
        <w:t>net, die für das empfangende Unternehmen einen wirtschaftlichen Vorteil gegenüber e</w:t>
      </w:r>
      <w:r w:rsidRPr="001C3684">
        <w:t>i</w:t>
      </w:r>
      <w:r w:rsidRPr="001C3684">
        <w:t>nem Konkurrenzunternehmen bedeuten, we</w:t>
      </w:r>
      <w:r w:rsidRPr="001C3684">
        <w:t>l</w:t>
      </w:r>
      <w:r w:rsidRPr="001C3684">
        <w:t>ches eine solche Zuwendung nicht erhält. Beihilfen können unter anderem in Form von nicht rückzahlbaren Zuschüssen, Bürgscha</w:t>
      </w:r>
      <w:r w:rsidRPr="001C3684">
        <w:t>f</w:t>
      </w:r>
      <w:r w:rsidRPr="001C3684">
        <w:t>ten, Steuervergünstigungen oder zinsverbilli</w:t>
      </w:r>
      <w:r w:rsidRPr="001C3684">
        <w:t>g</w:t>
      </w:r>
      <w:r w:rsidRPr="001C3684">
        <w:t>ten Darlehen gewährt werden. Da eine Beihi</w:t>
      </w:r>
      <w:r w:rsidRPr="001C3684">
        <w:t>l</w:t>
      </w:r>
      <w:r w:rsidRPr="001C3684">
        <w:t>fe nur einem oder einigen Marktteilnehmern zugutekommt, kann sie nach Auffassung der Europäischen Kommission den Wettbewerb zwischen den Beihilfeempfängern und ihren Konkurrenten verzerren. Solche wettbewerb</w:t>
      </w:r>
      <w:r w:rsidRPr="001C3684">
        <w:t>s</w:t>
      </w:r>
      <w:r w:rsidRPr="001C3684">
        <w:t>verzerrenden Beihilfen an Unternehmen oder Produktionszweige sind in der Europäischen Union verboten, wenn sie den Handel zw</w:t>
      </w:r>
      <w:r w:rsidRPr="001C3684">
        <w:t>i</w:t>
      </w:r>
      <w:r w:rsidRPr="001C3684">
        <w:t>schen den EU-Mitgliedstaaten beeinträchtigen (Art. 107 Abs. 1 des Vertrages über die A</w:t>
      </w:r>
      <w:r w:rsidRPr="001C3684">
        <w:t>r</w:t>
      </w:r>
      <w:r w:rsidRPr="001C3684">
        <w:t>beitsweise der Europäischen Union (AEUV)).</w:t>
      </w:r>
    </w:p>
    <w:p w:rsidR="001C3684" w:rsidRDefault="001C3684" w:rsidP="001C3684">
      <w:pPr>
        <w:pStyle w:val="Text"/>
      </w:pPr>
      <w:r w:rsidRPr="001C3684">
        <w:t>Manche Beihilfen (sog. De-minimis-Beihilfen) sind so gering, dass ihre Auswirkungen auf den Wettbewerb nicht spürbar sind. Sie mü</w:t>
      </w:r>
      <w:r w:rsidRPr="001C3684">
        <w:t>s</w:t>
      </w:r>
      <w:r w:rsidRPr="001C3684">
        <w:t>sen daher nicht von der Europäischen Ko</w:t>
      </w:r>
      <w:r w:rsidRPr="001C3684">
        <w:t>m</w:t>
      </w:r>
      <w:r w:rsidRPr="001C3684">
        <w:t>mission genehmigt werden, sondern können ohne deren Zustimmung von den Mitgliedsta</w:t>
      </w:r>
      <w:r w:rsidRPr="001C3684">
        <w:t>a</w:t>
      </w:r>
      <w:r w:rsidRPr="001C3684">
        <w:t>ten direkt gewährt werden. Allerdings hat die Europäische Kommission das Recht, die Durchführung dieser Maßnahme zu kontrolli</w:t>
      </w:r>
      <w:r w:rsidRPr="001C3684">
        <w:t>e</w:t>
      </w:r>
      <w:r w:rsidRPr="001C3684">
        <w:t>ren. Ihre Gewährung ist daher an bestimmte Bedingungen geknüpft.</w:t>
      </w:r>
    </w:p>
    <w:p w:rsidR="00673557" w:rsidRDefault="00673557" w:rsidP="00673557">
      <w:pPr>
        <w:pStyle w:val="berschrift2"/>
        <w:spacing w:after="120" w:line="280" w:lineRule="exact"/>
        <w:ind w:right="-142"/>
        <w:jc w:val="left"/>
        <w:rPr>
          <w:rFonts w:ascii="Arial" w:hAnsi="Arial" w:cs="Arial"/>
          <w:b/>
          <w:bCs/>
          <w:i w:val="0"/>
          <w:iCs/>
          <w:sz w:val="22"/>
        </w:rPr>
      </w:pPr>
      <w:r w:rsidRPr="00B0347D">
        <w:rPr>
          <w:rFonts w:ascii="Arial" w:hAnsi="Arial" w:cs="Arial"/>
          <w:b/>
          <w:bCs/>
          <w:i w:val="0"/>
          <w:iCs/>
          <w:sz w:val="22"/>
        </w:rPr>
        <w:t>Rechtsgrundlage</w:t>
      </w:r>
    </w:p>
    <w:p w:rsidR="001C3684" w:rsidRPr="002C1F97" w:rsidRDefault="001C3684" w:rsidP="001C3684">
      <w:pPr>
        <w:pStyle w:val="Text"/>
      </w:pPr>
      <w:r w:rsidRPr="002C1F97">
        <w:t xml:space="preserve">Rechtsgrundlage für </w:t>
      </w:r>
      <w:r>
        <w:t>die Gewährung von g</w:t>
      </w:r>
      <w:r>
        <w:t>e</w:t>
      </w:r>
      <w:r>
        <w:t xml:space="preserve">werblichen </w:t>
      </w:r>
      <w:r w:rsidRPr="002C1F97">
        <w:t xml:space="preserve">De-minimis-Beihilfen ist die </w:t>
      </w:r>
      <w:r w:rsidRPr="0077282B">
        <w:t>Ve</w:t>
      </w:r>
      <w:r w:rsidRPr="0077282B">
        <w:t>r</w:t>
      </w:r>
      <w:r w:rsidRPr="0077282B">
        <w:t>ordnung (E</w:t>
      </w:r>
      <w:r>
        <w:t>U</w:t>
      </w:r>
      <w:r w:rsidRPr="0077282B">
        <w:t xml:space="preserve">) Nr. </w:t>
      </w:r>
      <w:r>
        <w:t>1407/2013</w:t>
      </w:r>
      <w:r w:rsidRPr="0077282B">
        <w:t xml:space="preserve"> der </w:t>
      </w:r>
      <w:r w:rsidRPr="002C1F97">
        <w:t>Euro</w:t>
      </w:r>
      <w:r>
        <w:softHyphen/>
      </w:r>
      <w:r w:rsidRPr="002C1F97">
        <w:t xml:space="preserve">päischen Kommission vom </w:t>
      </w:r>
      <w:r>
        <w:t>18.12.2013</w:t>
      </w:r>
      <w:r w:rsidRPr="002C1F97">
        <w:t xml:space="preserve"> über die A</w:t>
      </w:r>
      <w:r w:rsidRPr="002C1F97">
        <w:t>n</w:t>
      </w:r>
      <w:r w:rsidRPr="002C1F97">
        <w:t>wendung der Ar</w:t>
      </w:r>
      <w:r>
        <w:t xml:space="preserve">tikel 107 und 108 AEUV auf </w:t>
      </w:r>
      <w:r w:rsidRPr="002C1F97">
        <w:t>De-minimis-Beihilfen, veröffentlicht im Amtsblatt der Europäi</w:t>
      </w:r>
      <w:r>
        <w:softHyphen/>
      </w:r>
      <w:r w:rsidRPr="002C1F97">
        <w:t xml:space="preserve">schen </w:t>
      </w:r>
      <w:r>
        <w:t>Union</w:t>
      </w:r>
      <w:r w:rsidRPr="002C1F97">
        <w:t xml:space="preserve"> </w:t>
      </w:r>
      <w:r>
        <w:t>vom 24.12.2013, Nr. L 352, S. 1</w:t>
      </w:r>
      <w:r w:rsidRPr="002C1F97">
        <w:t>.</w:t>
      </w:r>
    </w:p>
    <w:p w:rsidR="00673557" w:rsidRDefault="00673557" w:rsidP="00673557">
      <w:pPr>
        <w:pStyle w:val="berschrift2"/>
        <w:spacing w:after="120" w:line="280" w:lineRule="exact"/>
        <w:ind w:right="-142"/>
        <w:jc w:val="left"/>
        <w:rPr>
          <w:rFonts w:ascii="Arial" w:hAnsi="Arial" w:cs="Arial"/>
          <w:b/>
          <w:i w:val="0"/>
          <w:sz w:val="22"/>
        </w:rPr>
      </w:pPr>
      <w:r w:rsidRPr="00B0347D">
        <w:rPr>
          <w:rFonts w:ascii="Arial" w:hAnsi="Arial" w:cs="Arial"/>
          <w:b/>
          <w:i w:val="0"/>
          <w:sz w:val="22"/>
        </w:rPr>
        <w:lastRenderedPageBreak/>
        <w:t>Bruttosubventionsäquivalent</w:t>
      </w:r>
    </w:p>
    <w:p w:rsidR="009B34C7" w:rsidRDefault="00180832" w:rsidP="00180832">
      <w:pPr>
        <w:pStyle w:val="Text"/>
      </w:pPr>
      <w:r w:rsidRPr="00180832">
        <w:t>Da es unterschiedliche Beihilfearten gibt, ist der finanzielle Vorteil so darzustellen, dass alle Beihilfearten miteinander verglichen we</w:t>
      </w:r>
      <w:r w:rsidRPr="00180832">
        <w:t>r</w:t>
      </w:r>
      <w:r w:rsidRPr="00180832">
        <w:t>den können. Aus diesem Grund wird für jede De-minimis-Beihilfe berechnet, mit welchem Geldbetrag die durch sie gewährte Vergünst</w:t>
      </w:r>
      <w:r w:rsidRPr="00180832">
        <w:t>i</w:t>
      </w:r>
      <w:r>
        <w:t>gung gleich</w:t>
      </w:r>
      <w:r w:rsidRPr="00180832">
        <w:t>gesetzt werden kann. Der Betrag dieser Vergünstigung wird als Subvention</w:t>
      </w:r>
      <w:r w:rsidRPr="00180832">
        <w:t>s</w:t>
      </w:r>
      <w:r w:rsidRPr="00180832">
        <w:t>wert oder auch Bruttosubvention</w:t>
      </w:r>
      <w:r w:rsidRPr="00180832">
        <w:t>s</w:t>
      </w:r>
      <w:r w:rsidRPr="00180832">
        <w:t>äquivalent bezeichnet.</w:t>
      </w:r>
    </w:p>
    <w:p w:rsidR="00180832" w:rsidRPr="00B0347D" w:rsidRDefault="00180832" w:rsidP="00180832">
      <w:pPr>
        <w:pStyle w:val="berschrift2"/>
        <w:spacing w:after="120" w:line="280" w:lineRule="exact"/>
        <w:ind w:right="-142"/>
        <w:jc w:val="left"/>
        <w:rPr>
          <w:rFonts w:ascii="Arial" w:hAnsi="Arial" w:cs="Arial"/>
          <w:b/>
          <w:bCs/>
          <w:i w:val="0"/>
          <w:iCs/>
          <w:sz w:val="22"/>
        </w:rPr>
      </w:pPr>
      <w:r w:rsidRPr="00B0347D">
        <w:rPr>
          <w:rFonts w:ascii="Arial" w:hAnsi="Arial" w:cs="Arial"/>
          <w:b/>
          <w:bCs/>
          <w:i w:val="0"/>
          <w:iCs/>
          <w:sz w:val="22"/>
        </w:rPr>
        <w:t>De-minimis-Höchstbetrag</w:t>
      </w:r>
    </w:p>
    <w:p w:rsidR="001C3684" w:rsidRPr="002C1F97" w:rsidRDefault="001C3684" w:rsidP="001C3684">
      <w:pPr>
        <w:pStyle w:val="Text"/>
      </w:pPr>
      <w:r w:rsidRPr="002C1F97">
        <w:t xml:space="preserve">Da es unterschiedliche Beihilfearten gibt, ist </w:t>
      </w:r>
      <w:r>
        <w:t>der</w:t>
      </w:r>
      <w:r w:rsidRPr="002C1F97">
        <w:t xml:space="preserve"> finanzielle Vorteil so da</w:t>
      </w:r>
      <w:r w:rsidRPr="002C1F97">
        <w:t>r</w:t>
      </w:r>
      <w:r w:rsidRPr="002C1F97">
        <w:t>zustellen, dass alle Beihilfearten miteinander verglichen we</w:t>
      </w:r>
      <w:r w:rsidRPr="002C1F97">
        <w:t>r</w:t>
      </w:r>
      <w:r w:rsidRPr="002C1F97">
        <w:t>den können. Aus di</w:t>
      </w:r>
      <w:r w:rsidRPr="002C1F97">
        <w:t>e</w:t>
      </w:r>
      <w:r w:rsidRPr="002C1F97">
        <w:t>sem Grund wird für jede De-mini</w:t>
      </w:r>
      <w:r>
        <w:softHyphen/>
      </w:r>
      <w:r w:rsidRPr="002C1F97">
        <w:t>mis-Beihilfe berechnet, mit welchem Geldbetrag die durch sie gewährte Vergünst</w:t>
      </w:r>
      <w:r w:rsidRPr="002C1F97">
        <w:t>i</w:t>
      </w:r>
      <w:r w:rsidRPr="002C1F97">
        <w:t>gung gleich</w:t>
      </w:r>
      <w:r>
        <w:softHyphen/>
      </w:r>
      <w:r w:rsidRPr="002C1F97">
        <w:t>gesetzt werden kann. Der Betrag dieser Vergünstigung wird als Subvention</w:t>
      </w:r>
      <w:r w:rsidRPr="002C1F97">
        <w:t>s</w:t>
      </w:r>
      <w:r w:rsidRPr="002C1F97">
        <w:t>wert oder auch Bruttosubventionsäquivalent bezeic</w:t>
      </w:r>
      <w:r w:rsidRPr="002C1F97">
        <w:t>h</w:t>
      </w:r>
      <w:r w:rsidRPr="002C1F97">
        <w:t>net.</w:t>
      </w:r>
    </w:p>
    <w:p w:rsidR="001C3684" w:rsidRPr="001C3684" w:rsidRDefault="001C3684" w:rsidP="001C3684">
      <w:pPr>
        <w:pStyle w:val="Text"/>
      </w:pPr>
      <w:r w:rsidRPr="001C3684">
        <w:t>Neubewilligung einer De-minimis-Beihilfe muss sichergestellt sein, dass die Gesam</w:t>
      </w:r>
      <w:r w:rsidRPr="001C3684">
        <w:t>t</w:t>
      </w:r>
      <w:r w:rsidRPr="001C3684">
        <w:t>summe der im laufenden Steuerjahr sowie in den zwei vorangegangenen Steuerjahren g</w:t>
      </w:r>
      <w:r w:rsidRPr="001C3684">
        <w:t>e</w:t>
      </w:r>
      <w:r w:rsidRPr="001C3684">
        <w:t>währten De-minimis-Beihilfen diese Schwe</w:t>
      </w:r>
      <w:r w:rsidRPr="001C3684">
        <w:t>l</w:t>
      </w:r>
      <w:r w:rsidRPr="001C3684">
        <w:t>lenwerte nicht überschreitet.</w:t>
      </w:r>
    </w:p>
    <w:p w:rsidR="001C3684" w:rsidRPr="001C3684" w:rsidRDefault="001C3684" w:rsidP="001C3684">
      <w:pPr>
        <w:pStyle w:val="Text"/>
      </w:pPr>
      <w:r w:rsidRPr="001C3684">
        <w:t>Dabei ist nicht nur auf den direkten Zuwe</w:t>
      </w:r>
      <w:r w:rsidRPr="001C3684">
        <w:t>n</w:t>
      </w:r>
      <w:r w:rsidRPr="001C3684">
        <w:t>dungsempfänger, sondern ggf. auch auf mit dem Zuwendungsempfänger „ve</w:t>
      </w:r>
      <w:r w:rsidRPr="001C3684">
        <w:t>r</w:t>
      </w:r>
      <w:r w:rsidRPr="001C3684">
        <w:t>bundene“ Unternehmen abzustellen (sog. „einziges U</w:t>
      </w:r>
      <w:r w:rsidRPr="001C3684">
        <w:t>n</w:t>
      </w:r>
      <w:r w:rsidRPr="001C3684">
        <w:t>ternehmen“). Mehrere miteinander verbund</w:t>
      </w:r>
      <w:r w:rsidRPr="001C3684">
        <w:t>e</w:t>
      </w:r>
      <w:r w:rsidRPr="001C3684">
        <w:t>ne Unternehmen sind als ein einziges Unte</w:t>
      </w:r>
      <w:r w:rsidRPr="001C3684">
        <w:t>r</w:t>
      </w:r>
      <w:r w:rsidRPr="001C3684">
        <w:t>nehmen anzusehen, wenn eines der folge</w:t>
      </w:r>
      <w:r w:rsidRPr="001C3684">
        <w:t>n</w:t>
      </w:r>
      <w:r w:rsidRPr="001C3684">
        <w:t>den Kriterien erfüllt ist:</w:t>
      </w:r>
    </w:p>
    <w:p w:rsidR="001C3684" w:rsidRPr="001C3684" w:rsidRDefault="001C3684" w:rsidP="001C3684">
      <w:pPr>
        <w:pStyle w:val="Einzug1"/>
      </w:pPr>
      <w:r w:rsidRPr="001C3684">
        <w:t>Ein Unternehmen hält die Mehrheit der Stimmrechte der Anteilseigner oder G</w:t>
      </w:r>
      <w:r w:rsidRPr="001C3684">
        <w:t>e</w:t>
      </w:r>
      <w:r w:rsidRPr="001C3684">
        <w:t>sellschafter eines anderen Unterne</w:t>
      </w:r>
      <w:r w:rsidRPr="001C3684">
        <w:t>h</w:t>
      </w:r>
      <w:r w:rsidRPr="001C3684">
        <w:t>mens;</w:t>
      </w:r>
    </w:p>
    <w:p w:rsidR="001C3684" w:rsidRPr="001C3684" w:rsidRDefault="001C3684" w:rsidP="001C3684">
      <w:pPr>
        <w:pStyle w:val="Einzug1"/>
      </w:pPr>
      <w:r w:rsidRPr="001C3684">
        <w:lastRenderedPageBreak/>
        <w:t>ein Unternehmen ist berechtigt, die Meh</w:t>
      </w:r>
      <w:r w:rsidRPr="001C3684">
        <w:t>r</w:t>
      </w:r>
      <w:r w:rsidRPr="001C3684">
        <w:t>heit der Mitglieder des Verwaltungs-, Le</w:t>
      </w:r>
      <w:r w:rsidRPr="001C3684">
        <w:t>i</w:t>
      </w:r>
      <w:r w:rsidRPr="001C3684">
        <w:t>tungs- oder Aufsichtsgremiums eines a</w:t>
      </w:r>
      <w:r w:rsidRPr="001C3684">
        <w:t>n</w:t>
      </w:r>
      <w:r w:rsidRPr="001C3684">
        <w:t>deren Unternehmens zu bestellen oder abzub</w:t>
      </w:r>
      <w:r w:rsidRPr="001C3684">
        <w:t>e</w:t>
      </w:r>
      <w:r w:rsidRPr="001C3684">
        <w:t>rufen;</w:t>
      </w:r>
    </w:p>
    <w:p w:rsidR="001C3684" w:rsidRPr="001C3684" w:rsidRDefault="001C3684" w:rsidP="001C3684">
      <w:pPr>
        <w:pStyle w:val="Einzug1"/>
      </w:pPr>
      <w:r w:rsidRPr="001C3684">
        <w:t>ein Unternehmen ist gemäß eines mit einem anderen Unternehmen geschlo</w:t>
      </w:r>
      <w:r w:rsidRPr="001C3684">
        <w:t>s</w:t>
      </w:r>
      <w:r w:rsidRPr="001C3684">
        <w:t>senen Vertrags oder aufgrund einer Kla</w:t>
      </w:r>
      <w:r w:rsidRPr="001C3684">
        <w:t>u</w:t>
      </w:r>
      <w:r w:rsidRPr="001C3684">
        <w:t>sel in dessen Satzung berechtigt, einen beherrschenden Einfluss auf dieses U</w:t>
      </w:r>
      <w:r w:rsidRPr="001C3684">
        <w:t>n</w:t>
      </w:r>
      <w:r w:rsidRPr="001C3684">
        <w:t>ternehmen ausz</w:t>
      </w:r>
      <w:r w:rsidRPr="001C3684">
        <w:t>u</w:t>
      </w:r>
      <w:r w:rsidRPr="001C3684">
        <w:t>üben;</w:t>
      </w:r>
    </w:p>
    <w:p w:rsidR="001C3684" w:rsidRPr="001C3684" w:rsidRDefault="001C3684" w:rsidP="001C3684">
      <w:pPr>
        <w:pStyle w:val="Einzug1"/>
      </w:pPr>
      <w:r w:rsidRPr="001C3684">
        <w:t>ein Unternehmen, das Anteilseigner oder Gesellschafter eines anderen Unterne</w:t>
      </w:r>
      <w:r w:rsidRPr="001C3684">
        <w:t>h</w:t>
      </w:r>
      <w:r w:rsidRPr="001C3684">
        <w:t>mens ist, übt gemäß einer mit anderen Anteilseignern oder Gesellschaftern di</w:t>
      </w:r>
      <w:r w:rsidRPr="001C3684">
        <w:t>e</w:t>
      </w:r>
      <w:r w:rsidRPr="001C3684">
        <w:t>ses anderen Unternehmens getroffenen Ve</w:t>
      </w:r>
      <w:r w:rsidRPr="001C3684">
        <w:t>r</w:t>
      </w:r>
      <w:r w:rsidRPr="001C3684">
        <w:t>einbarung die alleinige Kontrolle über die Mehrheit der Stimmrechte von de</w:t>
      </w:r>
      <w:r w:rsidRPr="001C3684">
        <w:t>s</w:t>
      </w:r>
      <w:r w:rsidRPr="001C3684">
        <w:t>sen Anteilseignern oder Gesellschaftern aus.</w:t>
      </w:r>
    </w:p>
    <w:p w:rsidR="001C3684" w:rsidRPr="001C3684" w:rsidRDefault="001C3684" w:rsidP="001C3684">
      <w:pPr>
        <w:pStyle w:val="Text"/>
      </w:pPr>
      <w:r w:rsidRPr="001C3684">
        <w:t>Auch Unternehmen, die über ein anderes U</w:t>
      </w:r>
      <w:r w:rsidRPr="001C3684">
        <w:t>n</w:t>
      </w:r>
      <w:r w:rsidRPr="001C3684">
        <w:t>ternehmen oder mehrere andere Unterne</w:t>
      </w:r>
      <w:r w:rsidRPr="001C3684">
        <w:t>h</w:t>
      </w:r>
      <w:r w:rsidRPr="001C3684">
        <w:t>men zueinander in einer der oben g</w:t>
      </w:r>
      <w:r w:rsidRPr="001C3684">
        <w:t>e</w:t>
      </w:r>
      <w:r w:rsidRPr="001C3684">
        <w:t>nannten Beziehungen stehen, werden als ein einziges Unternehmen betrachtet. Eine Verbindung zwischen Unternehmen über natürliche Pe</w:t>
      </w:r>
      <w:r w:rsidRPr="001C3684">
        <w:t>r</w:t>
      </w:r>
      <w:r w:rsidRPr="001C3684">
        <w:t xml:space="preserve">sonen findet bei den </w:t>
      </w:r>
      <w:proofErr w:type="spellStart"/>
      <w:r w:rsidRPr="001C3684">
        <w:t>vg</w:t>
      </w:r>
      <w:proofErr w:type="spellEnd"/>
      <w:r w:rsidRPr="001C3684">
        <w:t>. Überlegungen keine Berücksichtigung.</w:t>
      </w:r>
    </w:p>
    <w:p w:rsidR="001C3684" w:rsidRPr="001C3684" w:rsidRDefault="001C3684" w:rsidP="001C3684">
      <w:pPr>
        <w:pStyle w:val="Text"/>
      </w:pPr>
      <w:r w:rsidRPr="001C3684">
        <w:t>Im Falle von Unternehmensfusionen oder</w:t>
      </w:r>
      <w:r w:rsidR="000B539B">
        <w:t xml:space="preserve"> -</w:t>
      </w:r>
      <w:r w:rsidRPr="001C3684">
        <w:t>übernahmen müssen alle De-</w:t>
      </w:r>
      <w:proofErr w:type="spellStart"/>
      <w:r w:rsidRPr="001C3684">
        <w:t>minimis</w:t>
      </w:r>
      <w:proofErr w:type="spellEnd"/>
      <w:r w:rsidRPr="001C3684">
        <w:t>-Beihilfen, die den jeweiligen Unternehmen im laufenden und in den vorangegangenen zwei Jahren gewährten wurden, bei der Prüfung der Einhaltung der Obergrenze berücksichtigt werden. Die Rechtmäßigkeit der zuvor g</w:t>
      </w:r>
      <w:r w:rsidRPr="001C3684">
        <w:t>e</w:t>
      </w:r>
      <w:r w:rsidRPr="001C3684">
        <w:t>währten De-minimis-Beihilfen wird dadurch aber nicht in Frage gestellt.</w:t>
      </w:r>
    </w:p>
    <w:p w:rsidR="001C3684" w:rsidRPr="001C3684" w:rsidRDefault="001C3684" w:rsidP="001C3684">
      <w:pPr>
        <w:pStyle w:val="Text"/>
      </w:pPr>
      <w:r w:rsidRPr="001C3684">
        <w:t>Im Falle von Unternehmensaufspaltungen müssen die zuvor erhaltenen De-minimis-Beihilfen nach Möglichkeit den jeweiligen B</w:t>
      </w:r>
      <w:r w:rsidRPr="001C3684">
        <w:t>e</w:t>
      </w:r>
      <w:r w:rsidRPr="001C3684">
        <w:t>triebsteilen zugewiesen werden. Ist das nicht möglich, erfolgt eine Zuweisung auf der Grundlage des Buchwerts des Eige</w:t>
      </w:r>
      <w:r w:rsidRPr="001C3684">
        <w:t>n</w:t>
      </w:r>
      <w:r w:rsidRPr="001C3684">
        <w:t>kapitals der neuen Unternehmen.</w:t>
      </w:r>
    </w:p>
    <w:p w:rsidR="00673557" w:rsidRPr="00B0347D" w:rsidRDefault="00673557" w:rsidP="00673557">
      <w:pPr>
        <w:pStyle w:val="StandardWeb"/>
        <w:keepNext/>
        <w:widowControl w:val="0"/>
        <w:spacing w:before="0" w:beforeAutospacing="0" w:after="120" w:afterAutospacing="0" w:line="280" w:lineRule="exact"/>
        <w:ind w:right="-142"/>
        <w:rPr>
          <w:rFonts w:ascii="Arial" w:hAnsi="Arial" w:cs="Arial"/>
          <w:b/>
          <w:sz w:val="22"/>
          <w:szCs w:val="20"/>
        </w:rPr>
      </w:pPr>
      <w:r w:rsidRPr="00B0347D">
        <w:rPr>
          <w:rFonts w:ascii="Arial" w:hAnsi="Arial" w:cs="Arial"/>
          <w:b/>
          <w:sz w:val="22"/>
          <w:szCs w:val="20"/>
        </w:rPr>
        <w:lastRenderedPageBreak/>
        <w:t>Kumulierung mit anderen De-minimis-Beihilfen</w:t>
      </w:r>
    </w:p>
    <w:p w:rsidR="00180832" w:rsidRDefault="00180832" w:rsidP="00180832">
      <w:pPr>
        <w:pStyle w:val="Text"/>
      </w:pPr>
      <w:r>
        <w:t>Unternehmen der Verarbeitung und Vermar</w:t>
      </w:r>
      <w:r>
        <w:t>k</w:t>
      </w:r>
      <w:r>
        <w:t>tung landwirtschaftlicher Erzeugnisse oder auch sonstiger Bereiche (= gewerblicher B</w:t>
      </w:r>
      <w:r>
        <w:t>e</w:t>
      </w:r>
      <w:r>
        <w:t>reich) können auch in anderen Bereichen tätig sein und dafür De-minimis-Beihilfen erhalten, z. B. im Bereich der Fischerei und Aqua</w:t>
      </w:r>
      <w:r>
        <w:softHyphen/>
        <w:t>kultur oder im Bereich der landwirtschaftlichen Pr</w:t>
      </w:r>
      <w:r>
        <w:t>i</w:t>
      </w:r>
      <w:r>
        <w:t>märerzeugung. De-minimis-Beihilfen nach der Verordnung (EU) Nr. 1407/2013 dürfen nur bei Einhaltung bestimmter Voraussetzungen mit De-minimis-Beihilfen für andere Sektoren kumuliert werden: Zum einen müssen die Be</w:t>
      </w:r>
      <w:r>
        <w:t>i</w:t>
      </w:r>
      <w:r>
        <w:t>hilfen eindeutig dem jewei</w:t>
      </w:r>
      <w:r>
        <w:softHyphen/>
        <w:t>ligen Sektor zug</w:t>
      </w:r>
      <w:r>
        <w:t>e</w:t>
      </w:r>
      <w:r>
        <w:t>ordnet werden können, zum anderen dürfen die jeweiligen Ober</w:t>
      </w:r>
      <w:r>
        <w:softHyphen/>
        <w:t>grenzen der anderen B</w:t>
      </w:r>
      <w:r>
        <w:t>e</w:t>
      </w:r>
      <w:r>
        <w:t>reiche nicht über</w:t>
      </w:r>
      <w:r>
        <w:softHyphen/>
        <w:t xml:space="preserve">schritten werden. </w:t>
      </w:r>
    </w:p>
    <w:p w:rsidR="00180832" w:rsidRPr="00180832" w:rsidRDefault="00180832" w:rsidP="00180832">
      <w:pPr>
        <w:pStyle w:val="Text"/>
        <w:ind w:left="142"/>
        <w:rPr>
          <w:u w:val="single"/>
        </w:rPr>
      </w:pPr>
      <w:r w:rsidRPr="00180832">
        <w:rPr>
          <w:u w:val="single"/>
        </w:rPr>
        <w:t>Beispiel zur Einhaltung der Obergre</w:t>
      </w:r>
      <w:r w:rsidRPr="00180832">
        <w:rPr>
          <w:u w:val="single"/>
        </w:rPr>
        <w:t>n</w:t>
      </w:r>
      <w:r w:rsidRPr="00180832">
        <w:rPr>
          <w:u w:val="single"/>
        </w:rPr>
        <w:t xml:space="preserve">zen: </w:t>
      </w:r>
    </w:p>
    <w:p w:rsidR="00180832" w:rsidRPr="00690F8D" w:rsidRDefault="00180832" w:rsidP="00180832">
      <w:pPr>
        <w:pStyle w:val="StandardWeb"/>
        <w:shd w:val="clear" w:color="auto" w:fill="D9D9D9"/>
        <w:spacing w:before="0" w:beforeAutospacing="0" w:after="120" w:afterAutospacing="0" w:line="280" w:lineRule="exact"/>
        <w:ind w:left="284"/>
        <w:rPr>
          <w:rFonts w:ascii="Times New Roman" w:hAnsi="Times New Roman" w:cs="Times New Roman"/>
        </w:rPr>
      </w:pPr>
      <w:r w:rsidRPr="00690F8D">
        <w:rPr>
          <w:rFonts w:ascii="Times New Roman" w:hAnsi="Times New Roman" w:cs="Times New Roman"/>
        </w:rPr>
        <w:t>Für ein Vorhaben sollen De-minimis-Beihilfen gewährt werden. Die Begünsti</w:t>
      </w:r>
      <w:r w:rsidRPr="00690F8D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t</w:t>
      </w:r>
      <w:r w:rsidRPr="00690F8D">
        <w:rPr>
          <w:rFonts w:ascii="Times New Roman" w:hAnsi="Times New Roman" w:cs="Times New Roman"/>
        </w:rPr>
        <w:t>e hat in den letzten zwei Jahren keine gewerblichen De-minimis-Beihilfen erha</w:t>
      </w:r>
      <w:r w:rsidRPr="00690F8D">
        <w:rPr>
          <w:rFonts w:ascii="Times New Roman" w:hAnsi="Times New Roman" w:cs="Times New Roman"/>
        </w:rPr>
        <w:t>l</w:t>
      </w:r>
      <w:r w:rsidRPr="00690F8D">
        <w:rPr>
          <w:rFonts w:ascii="Times New Roman" w:hAnsi="Times New Roman" w:cs="Times New Roman"/>
        </w:rPr>
        <w:t>ten, allerdings 15.000 Euro Agrar-De-minimis-Beihilfen nach der Verord</w:t>
      </w:r>
      <w:r w:rsidRPr="00690F8D">
        <w:rPr>
          <w:rFonts w:ascii="Times New Roman" w:hAnsi="Times New Roman" w:cs="Times New Roman"/>
        </w:rPr>
        <w:softHyphen/>
        <w:t>nung (EU) Nr. 1408/2013. Wegen der Vorgabe zur Einhaltung der Obergrenzen kann d</w:t>
      </w:r>
      <w:r w:rsidRPr="00690F8D">
        <w:rPr>
          <w:rFonts w:ascii="Times New Roman" w:hAnsi="Times New Roman" w:cs="Times New Roman"/>
        </w:rPr>
        <w:t>a</w:t>
      </w:r>
      <w:r w:rsidRPr="00690F8D">
        <w:rPr>
          <w:rFonts w:ascii="Times New Roman" w:hAnsi="Times New Roman" w:cs="Times New Roman"/>
        </w:rPr>
        <w:t xml:space="preserve">her eine De-minimis-Beihilfe </w:t>
      </w:r>
      <w:r w:rsidRPr="00180832">
        <w:rPr>
          <w:rFonts w:ascii="Arial" w:hAnsi="Arial" w:cs="Arial"/>
          <w:sz w:val="22"/>
          <w:szCs w:val="20"/>
        </w:rPr>
        <w:t>von</w:t>
      </w:r>
      <w:r w:rsidRPr="00690F8D">
        <w:rPr>
          <w:rFonts w:ascii="Times New Roman" w:hAnsi="Times New Roman" w:cs="Times New Roman"/>
        </w:rPr>
        <w:t xml:space="preserve"> höch</w:t>
      </w:r>
      <w:r w:rsidRPr="00690F8D">
        <w:rPr>
          <w:rFonts w:ascii="Times New Roman" w:hAnsi="Times New Roman" w:cs="Times New Roman"/>
        </w:rPr>
        <w:t>s</w:t>
      </w:r>
      <w:r w:rsidRPr="00690F8D">
        <w:rPr>
          <w:rFonts w:ascii="Times New Roman" w:hAnsi="Times New Roman" w:cs="Times New Roman"/>
        </w:rPr>
        <w:t>tens 185.000 Euro gewährt werden, o</w:t>
      </w:r>
      <w:r w:rsidRPr="00690F8D">
        <w:rPr>
          <w:rFonts w:ascii="Times New Roman" w:hAnsi="Times New Roman" w:cs="Times New Roman"/>
        </w:rPr>
        <w:t>b</w:t>
      </w:r>
      <w:r w:rsidRPr="00690F8D">
        <w:rPr>
          <w:rFonts w:ascii="Times New Roman" w:hAnsi="Times New Roman" w:cs="Times New Roman"/>
        </w:rPr>
        <w:t>wohl nach der g</w:t>
      </w:r>
      <w:r w:rsidRPr="00690F8D">
        <w:rPr>
          <w:rFonts w:ascii="Times New Roman" w:hAnsi="Times New Roman" w:cs="Times New Roman"/>
        </w:rPr>
        <w:t>e</w:t>
      </w:r>
      <w:r w:rsidRPr="00690F8D">
        <w:rPr>
          <w:rFonts w:ascii="Times New Roman" w:hAnsi="Times New Roman" w:cs="Times New Roman"/>
        </w:rPr>
        <w:t>werblichen De-minimis-Verordnung eine Förderung von bis zu 200.000 E</w:t>
      </w:r>
      <w:r w:rsidRPr="00690F8D">
        <w:rPr>
          <w:rFonts w:ascii="Times New Roman" w:hAnsi="Times New Roman" w:cs="Times New Roman"/>
        </w:rPr>
        <w:t>u</w:t>
      </w:r>
      <w:r w:rsidRPr="00690F8D">
        <w:rPr>
          <w:rFonts w:ascii="Times New Roman" w:hAnsi="Times New Roman" w:cs="Times New Roman"/>
        </w:rPr>
        <w:t>ro zulässig wäre.</w:t>
      </w:r>
    </w:p>
    <w:p w:rsidR="00673557" w:rsidRPr="00B0347D" w:rsidRDefault="00673557" w:rsidP="00673557">
      <w:pPr>
        <w:pStyle w:val="StandardWeb"/>
        <w:keepNext/>
        <w:spacing w:before="0" w:beforeAutospacing="0" w:after="120" w:afterAutospacing="0" w:line="280" w:lineRule="exact"/>
        <w:ind w:right="-142"/>
        <w:rPr>
          <w:rFonts w:ascii="Arial" w:hAnsi="Arial" w:cs="Arial"/>
          <w:b/>
          <w:bCs/>
          <w:sz w:val="22"/>
          <w:szCs w:val="20"/>
        </w:rPr>
      </w:pPr>
      <w:r w:rsidRPr="00B0347D">
        <w:rPr>
          <w:rFonts w:ascii="Arial" w:hAnsi="Arial" w:cs="Arial"/>
          <w:b/>
          <w:bCs/>
          <w:sz w:val="22"/>
          <w:szCs w:val="20"/>
        </w:rPr>
        <w:t>Überprüfung der De-minimis-Bedingungen</w:t>
      </w:r>
    </w:p>
    <w:p w:rsidR="00180832" w:rsidRPr="00180832" w:rsidRDefault="00180832" w:rsidP="00180832">
      <w:pPr>
        <w:pStyle w:val="Text"/>
      </w:pPr>
      <w:r w:rsidRPr="00180832">
        <w:t>Um sicherzustellen, dass De-minimis-Beihilfen den maximal zulässigen Su</w:t>
      </w:r>
      <w:r w:rsidRPr="00180832">
        <w:t>b</w:t>
      </w:r>
      <w:r w:rsidRPr="00180832">
        <w:t>ventionswert von 200.000 Euro und die in den anderen De-minimis-Verordnungen festgelegten Obe</w:t>
      </w:r>
      <w:r w:rsidRPr="00180832">
        <w:t>r</w:t>
      </w:r>
      <w:r w:rsidRPr="00180832">
        <w:t>grenzen nicht überschreiten, werden bei der Antragstellung anhand der „Erklärung über bereits erhaltene bzw. beantragte De-minimis-Beihilfen“ nachfolgende Angaben erfragt:</w:t>
      </w:r>
    </w:p>
    <w:p w:rsidR="00180832" w:rsidRPr="00180832" w:rsidRDefault="00180832" w:rsidP="00180832">
      <w:pPr>
        <w:pStyle w:val="Text1"/>
      </w:pPr>
      <w:r w:rsidRPr="00180832">
        <w:t>Der Zuwendungsempfänger muss ang</w:t>
      </w:r>
      <w:r w:rsidRPr="00180832">
        <w:t>e</w:t>
      </w:r>
      <w:r w:rsidRPr="00180832">
        <w:t>ben, ob er oder ein mit ihm verbundenes Unternehmen bereits früher De-</w:t>
      </w:r>
      <w:proofErr w:type="spellStart"/>
      <w:r w:rsidRPr="00180832">
        <w:t>minimis</w:t>
      </w:r>
      <w:proofErr w:type="spellEnd"/>
      <w:r w:rsidRPr="00180832">
        <w:t xml:space="preserve">-Beihilfen nach der Verordnung (EU) Nr. 1407/2013 bzw. der Verordnung (EG) Nr. </w:t>
      </w:r>
      <w:r w:rsidRPr="00180832">
        <w:lastRenderedPageBreak/>
        <w:t>1998/2006 oder nach einer a</w:t>
      </w:r>
      <w:r w:rsidRPr="00180832">
        <w:t>n</w:t>
      </w:r>
      <w:r w:rsidR="000B539B">
        <w:t>deren De-</w:t>
      </w:r>
      <w:proofErr w:type="spellStart"/>
      <w:r w:rsidR="000B539B">
        <w:t>mini</w:t>
      </w:r>
      <w:r w:rsidRPr="00180832">
        <w:t>mis</w:t>
      </w:r>
      <w:proofErr w:type="spellEnd"/>
      <w:r w:rsidRPr="00180832">
        <w:t>-Verordnung erhalten hat, und wenn ja, wann und in we</w:t>
      </w:r>
      <w:r w:rsidRPr="00180832">
        <w:t>l</w:t>
      </w:r>
      <w:r w:rsidRPr="00180832">
        <w:t>cher Höhe. De-</w:t>
      </w:r>
      <w:proofErr w:type="spellStart"/>
      <w:r w:rsidRPr="00180832">
        <w:t>minimis</w:t>
      </w:r>
      <w:proofErr w:type="spellEnd"/>
      <w:r w:rsidRPr="00180832">
        <w:t>-Beihilfen werden vom Zuwe</w:t>
      </w:r>
      <w:r w:rsidRPr="00180832">
        <w:t>n</w:t>
      </w:r>
      <w:r w:rsidRPr="00180832">
        <w:t>dungsgeber gegenüber dem Zuwendung</w:t>
      </w:r>
      <w:r w:rsidRPr="00180832">
        <w:t>s</w:t>
      </w:r>
      <w:r w:rsidRPr="00180832">
        <w:t>empfänger ausdrücklich als solche b</w:t>
      </w:r>
      <w:r w:rsidRPr="00180832">
        <w:t>e</w:t>
      </w:r>
      <w:r w:rsidRPr="00180832">
        <w:t>zeichnet, und der Zuwendungsempfä</w:t>
      </w:r>
      <w:r w:rsidRPr="00180832">
        <w:t>n</w:t>
      </w:r>
      <w:r w:rsidRPr="00180832">
        <w:t>ger erhält eine De-minimis-Bescheinigung.</w:t>
      </w:r>
    </w:p>
    <w:p w:rsidR="00180832" w:rsidRPr="00180832" w:rsidRDefault="00180832" w:rsidP="00180832">
      <w:pPr>
        <w:pStyle w:val="Text1"/>
        <w:spacing w:after="120"/>
        <w:ind w:left="340" w:hanging="340"/>
        <w:rPr>
          <w:b/>
        </w:rPr>
      </w:pPr>
      <w:r w:rsidRPr="00180832">
        <w:t>Der Zuwendungsempfänger muss ang</w:t>
      </w:r>
      <w:r w:rsidRPr="00180832">
        <w:t>e</w:t>
      </w:r>
      <w:r w:rsidRPr="00180832">
        <w:t>ben, ob er oder ein mit ihm verbundenes Unternehmen im laufenden Steuerjahr s</w:t>
      </w:r>
      <w:r w:rsidRPr="00180832">
        <w:t>o</w:t>
      </w:r>
      <w:r w:rsidRPr="00180832">
        <w:t>wie in den zwei vorangegangenen Steue</w:t>
      </w:r>
      <w:r w:rsidRPr="00180832">
        <w:t>r</w:t>
      </w:r>
      <w:r w:rsidRPr="00180832">
        <w:t>jahren weitere De-minimis-Beihilfen bea</w:t>
      </w:r>
      <w:r w:rsidRPr="00180832">
        <w:t>n</w:t>
      </w:r>
      <w:r w:rsidRPr="00180832">
        <w:t>tragt hat, und wenn ja, wann und in we</w:t>
      </w:r>
      <w:r w:rsidRPr="00180832">
        <w:t>l</w:t>
      </w:r>
      <w:r w:rsidRPr="00180832">
        <w:t>cher Höhe.</w:t>
      </w:r>
    </w:p>
    <w:p w:rsidR="00180832" w:rsidRPr="00180832" w:rsidRDefault="00180832" w:rsidP="00180832">
      <w:pPr>
        <w:pStyle w:val="Trxt11"/>
      </w:pPr>
      <w:r w:rsidRPr="00180832">
        <w:t xml:space="preserve">Anhand dieser Angaben wird geprüft, ob mit der neu </w:t>
      </w:r>
      <w:proofErr w:type="gramStart"/>
      <w:r w:rsidRPr="00180832">
        <w:t>bea</w:t>
      </w:r>
      <w:r w:rsidRPr="00180832">
        <w:t>n</w:t>
      </w:r>
      <w:r w:rsidRPr="00180832">
        <w:t>tragten</w:t>
      </w:r>
      <w:proofErr w:type="gramEnd"/>
      <w:r w:rsidRPr="00180832">
        <w:t xml:space="preserve"> De-minimis-Beihilfe der Höchstbetrag von 200.000 E</w:t>
      </w:r>
      <w:r w:rsidRPr="00180832">
        <w:t>u</w:t>
      </w:r>
      <w:r w:rsidRPr="00180832">
        <w:t>ro im Zeitraum des laufenden Steue</w:t>
      </w:r>
      <w:r w:rsidRPr="00180832">
        <w:t>r</w:t>
      </w:r>
      <w:r w:rsidRPr="00180832">
        <w:t>jahres sowie den zwei vorangegangenen Steue</w:t>
      </w:r>
      <w:r w:rsidRPr="00180832">
        <w:t>r</w:t>
      </w:r>
      <w:r w:rsidRPr="00180832">
        <w:t>jahren sowie ggf. die Höchstbeträge nach den anderen De-minimis-Verordnungen eingehalten werden. Wenn der Gesamtb</w:t>
      </w:r>
      <w:r w:rsidRPr="00180832">
        <w:t>e</w:t>
      </w:r>
      <w:r w:rsidRPr="00180832">
        <w:t>trag der De-minimis-Beihilfen, die ein Z</w:t>
      </w:r>
      <w:r w:rsidRPr="00180832">
        <w:t>u</w:t>
      </w:r>
      <w:r w:rsidRPr="00180832">
        <w:t>wendungsempfänger oder ein mit ihm ve</w:t>
      </w:r>
      <w:r w:rsidRPr="00180832">
        <w:t>r</w:t>
      </w:r>
      <w:r w:rsidRPr="00180832">
        <w:t>bundenes Unternehmen im laufenden Steuerjahr und in den letzten zwei Steue</w:t>
      </w:r>
      <w:r w:rsidRPr="00180832">
        <w:t>r</w:t>
      </w:r>
      <w:r w:rsidRPr="00180832">
        <w:t>jahren erhalten hat, aufgrund der Förde-</w:t>
      </w:r>
      <w:proofErr w:type="spellStart"/>
      <w:r w:rsidRPr="00180832">
        <w:t>rung</w:t>
      </w:r>
      <w:proofErr w:type="spellEnd"/>
      <w:r w:rsidRPr="00180832">
        <w:t xml:space="preserve"> die oben genannten De-minimis-Höchstbeträge übersteigt, kann der Z</w:t>
      </w:r>
      <w:r w:rsidRPr="00180832">
        <w:t>u</w:t>
      </w:r>
      <w:r w:rsidRPr="00180832">
        <w:t>schuss nicht gewährt we</w:t>
      </w:r>
      <w:r w:rsidRPr="00180832">
        <w:t>r</w:t>
      </w:r>
      <w:r w:rsidRPr="00180832">
        <w:t>den.</w:t>
      </w:r>
    </w:p>
    <w:p w:rsidR="00180832" w:rsidRPr="00180832" w:rsidRDefault="00180832" w:rsidP="00180832">
      <w:pPr>
        <w:pStyle w:val="Text1"/>
      </w:pPr>
      <w:r w:rsidRPr="00180832">
        <w:t>Zusätzlich muss der Zuwendungsempfä</w:t>
      </w:r>
      <w:r w:rsidRPr="00180832">
        <w:t>n</w:t>
      </w:r>
      <w:r w:rsidRPr="00180832">
        <w:t>ger angeben, ob er für das geplante Vo</w:t>
      </w:r>
      <w:r w:rsidRPr="00180832">
        <w:t>r</w:t>
      </w:r>
      <w:r w:rsidRPr="00180832">
        <w:t>haben neben der beantragten De-minimis-Beihilfe weitere Beihilfen e</w:t>
      </w:r>
      <w:r w:rsidRPr="00180832">
        <w:t>r</w:t>
      </w:r>
      <w:r w:rsidRPr="00180832">
        <w:t>hält, die mit der beantragten De-minimis-Beihilfe kumuliert werden so</w:t>
      </w:r>
      <w:r w:rsidRPr="00180832">
        <w:t>l</w:t>
      </w:r>
      <w:r w:rsidRPr="00180832">
        <w:t>len.</w:t>
      </w:r>
    </w:p>
    <w:p w:rsidR="00673557" w:rsidRPr="00B0347D" w:rsidRDefault="00180832" w:rsidP="00180832">
      <w:pPr>
        <w:pStyle w:val="Trxt11"/>
      </w:pPr>
      <w:r w:rsidRPr="00180832">
        <w:t>De-minimis-Beihilfen können durchaus mit Beihilfen aus von der Europäischen Ko</w:t>
      </w:r>
      <w:r w:rsidRPr="00180832">
        <w:t>m</w:t>
      </w:r>
      <w:r w:rsidRPr="00180832">
        <w:t>mission genehmigten oder freigestellten Fördermaßnahmen zusammen in An</w:t>
      </w:r>
      <w:r>
        <w:t>spruch ge</w:t>
      </w:r>
      <w:r w:rsidRPr="00180832">
        <w:t>nommen (d.h. kumuliert) werden. D</w:t>
      </w:r>
      <w:r w:rsidRPr="00180832">
        <w:t>a</w:t>
      </w:r>
      <w:r w:rsidRPr="00180832">
        <w:t>bei ist allerdings zu beachten, dass die max</w:t>
      </w:r>
      <w:r w:rsidRPr="00180832">
        <w:t>i</w:t>
      </w:r>
      <w:r w:rsidRPr="00180832">
        <w:t xml:space="preserve">male Förderintensität, die im EU-Recht für diese Beihilfen vorgegeben ist, durch die </w:t>
      </w:r>
      <w:r w:rsidRPr="00180832">
        <w:lastRenderedPageBreak/>
        <w:t>Kumulation mit der De-minimis-Beihilfe nicht überschritten wird.</w:t>
      </w:r>
    </w:p>
    <w:p w:rsidR="00673557" w:rsidRPr="00B0347D" w:rsidRDefault="00673557" w:rsidP="00673557">
      <w:pPr>
        <w:pStyle w:val="berschrift2"/>
        <w:spacing w:after="120" w:line="280" w:lineRule="exact"/>
        <w:ind w:right="-142"/>
        <w:jc w:val="left"/>
        <w:rPr>
          <w:rFonts w:ascii="Arial" w:hAnsi="Arial" w:cs="Arial"/>
          <w:b/>
          <w:bCs/>
          <w:i w:val="0"/>
          <w:iCs/>
          <w:sz w:val="22"/>
        </w:rPr>
      </w:pPr>
      <w:r w:rsidRPr="00B0347D">
        <w:rPr>
          <w:rFonts w:ascii="Arial" w:hAnsi="Arial" w:cs="Arial"/>
          <w:b/>
          <w:bCs/>
          <w:i w:val="0"/>
          <w:iCs/>
          <w:sz w:val="22"/>
        </w:rPr>
        <w:t>Wie erfährt das Unternehmen die Höhe einer De-minimis-Beihilfe?</w:t>
      </w:r>
    </w:p>
    <w:p w:rsidR="00673557" w:rsidRPr="00B0347D" w:rsidRDefault="00180832" w:rsidP="00180832">
      <w:pPr>
        <w:pStyle w:val="Text"/>
        <w:rPr>
          <w:b/>
        </w:rPr>
      </w:pPr>
      <w:r w:rsidRPr="00180832">
        <w:t>In einer Anlage zum Förderbescheid für eine De-minimis-Beihilfe (sog. De-minimis-Bescheinigung) wird dem Zuwendungsem</w:t>
      </w:r>
      <w:r w:rsidRPr="00180832">
        <w:t>p</w:t>
      </w:r>
      <w:r w:rsidRPr="00180832">
        <w:t>fänger unter anderem mitgeteilt, wie hoch der auf die Beihilfe entfallende Subventionswert ist. Die De-minimis-Bescheinigung muss mi</w:t>
      </w:r>
      <w:r w:rsidRPr="00180832">
        <w:t>n</w:t>
      </w:r>
      <w:r w:rsidRPr="00180832">
        <w:t>destens zehn Jahre aufbewahrt werden, damit sie bei einer Kontrollanfrage der Europä</w:t>
      </w:r>
      <w:r w:rsidRPr="00180832">
        <w:t>i</w:t>
      </w:r>
      <w:r w:rsidRPr="00180832">
        <w:t>schen Kommission kurzfristig vorgelegt werden kann.</w:t>
      </w:r>
    </w:p>
    <w:sectPr w:rsidR="00673557" w:rsidRPr="00B0347D" w:rsidSect="00B0347D">
      <w:type w:val="continuous"/>
      <w:pgSz w:w="11906" w:h="16838"/>
      <w:pgMar w:top="2101" w:right="1274" w:bottom="1134" w:left="1417" w:header="708" w:footer="708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424" w:rsidRDefault="003E1424" w:rsidP="00673557">
      <w:r>
        <w:separator/>
      </w:r>
    </w:p>
  </w:endnote>
  <w:endnote w:type="continuationSeparator" w:id="0">
    <w:p w:rsidR="003E1424" w:rsidRDefault="003E1424" w:rsidP="0067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424" w:rsidRDefault="003E1424" w:rsidP="00673557">
      <w:r>
        <w:separator/>
      </w:r>
    </w:p>
  </w:footnote>
  <w:footnote w:type="continuationSeparator" w:id="0">
    <w:p w:rsidR="003E1424" w:rsidRDefault="003E1424" w:rsidP="00673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557" w:rsidRDefault="00673557" w:rsidP="00673557">
    <w:pPr>
      <w:pStyle w:val="Kopfzeile"/>
    </w:pPr>
    <w:r>
      <w:t>Anlage 1</w:t>
    </w:r>
  </w:p>
  <w:p w:rsidR="00673557" w:rsidRPr="001E578D" w:rsidRDefault="00673557" w:rsidP="00673557">
    <w:pPr>
      <w:pStyle w:val="Kopfzeile"/>
    </w:pPr>
    <w:r>
      <w:t>zur Mitteilung an den Zuwendungsempfänger</w:t>
    </w:r>
    <w:r>
      <w:br/>
      <w:t>Erläuterungen zu De-minimis-Beihilfen für Zuwendungsempfänger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54.1pt;margin-top:-26.1pt;width:138.25pt;height:81.7pt;z-index:251657728;mso-position-horizontal-relative:text;mso-position-vertical-relative:text">
          <v:imagedata r:id="rId1" o:title="WBM-MdUmwelt-SW-6316"/>
          <w10:anchorlock/>
        </v:shape>
      </w:pict>
    </w:r>
    <w:r>
      <w:br/>
    </w:r>
    <w:r w:rsidRPr="00B24118">
      <w:rPr>
        <w:sz w:val="20"/>
      </w:rPr>
      <w:t xml:space="preserve">(Stand: 14. November 2014)  </w:t>
    </w:r>
  </w:p>
  <w:p w:rsidR="00673557" w:rsidRDefault="0067355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7A7"/>
    <w:multiLevelType w:val="hybridMultilevel"/>
    <w:tmpl w:val="C0A28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765ED"/>
    <w:multiLevelType w:val="hybridMultilevel"/>
    <w:tmpl w:val="F5B24F8E"/>
    <w:lvl w:ilvl="0" w:tplc="7B863316">
      <w:numFmt w:val="bullet"/>
      <w:pStyle w:val="Einzug1"/>
      <w:lvlText w:val="-"/>
      <w:lvlJc w:val="left"/>
      <w:pPr>
        <w:ind w:left="1065" w:hanging="705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10F28"/>
    <w:multiLevelType w:val="hybridMultilevel"/>
    <w:tmpl w:val="38D255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C469F"/>
    <w:multiLevelType w:val="hybridMultilevel"/>
    <w:tmpl w:val="B25C0814"/>
    <w:lvl w:ilvl="0" w:tplc="2C32016C">
      <w:start w:val="1"/>
      <w:numFmt w:val="decimal"/>
      <w:pStyle w:val="Text1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autoHyphenation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gnword-docGUID" w:val="{2A79C6DE-153B-405A-A4E4-D936FF4F2264}"/>
    <w:docVar w:name="dgnword-eventsink" w:val="94837024"/>
  </w:docVars>
  <w:rsids>
    <w:rsidRoot w:val="0058524F"/>
    <w:rsid w:val="00001529"/>
    <w:rsid w:val="00004FB6"/>
    <w:rsid w:val="00007866"/>
    <w:rsid w:val="00016B5F"/>
    <w:rsid w:val="00026072"/>
    <w:rsid w:val="00043DD2"/>
    <w:rsid w:val="0004659C"/>
    <w:rsid w:val="00046956"/>
    <w:rsid w:val="00051B44"/>
    <w:rsid w:val="00054A05"/>
    <w:rsid w:val="000550A0"/>
    <w:rsid w:val="00056563"/>
    <w:rsid w:val="00060355"/>
    <w:rsid w:val="00061A32"/>
    <w:rsid w:val="00072135"/>
    <w:rsid w:val="00072A0A"/>
    <w:rsid w:val="00076C0C"/>
    <w:rsid w:val="0008308F"/>
    <w:rsid w:val="00083EAF"/>
    <w:rsid w:val="00086CC4"/>
    <w:rsid w:val="000A23B4"/>
    <w:rsid w:val="000B539B"/>
    <w:rsid w:val="000B643B"/>
    <w:rsid w:val="000B6C86"/>
    <w:rsid w:val="000F59CC"/>
    <w:rsid w:val="000F61BA"/>
    <w:rsid w:val="0010120B"/>
    <w:rsid w:val="001023BE"/>
    <w:rsid w:val="00114151"/>
    <w:rsid w:val="00124DBB"/>
    <w:rsid w:val="00127939"/>
    <w:rsid w:val="001317EA"/>
    <w:rsid w:val="00133AB0"/>
    <w:rsid w:val="00135494"/>
    <w:rsid w:val="0013720C"/>
    <w:rsid w:val="0017178A"/>
    <w:rsid w:val="00180832"/>
    <w:rsid w:val="001A2099"/>
    <w:rsid w:val="001A57D3"/>
    <w:rsid w:val="001B30B3"/>
    <w:rsid w:val="001B7518"/>
    <w:rsid w:val="001C06CD"/>
    <w:rsid w:val="001C3684"/>
    <w:rsid w:val="001D3515"/>
    <w:rsid w:val="001E10D5"/>
    <w:rsid w:val="001E294B"/>
    <w:rsid w:val="001E299C"/>
    <w:rsid w:val="001E3473"/>
    <w:rsid w:val="001F1546"/>
    <w:rsid w:val="001F4093"/>
    <w:rsid w:val="001F5D6D"/>
    <w:rsid w:val="00200A76"/>
    <w:rsid w:val="00201CC6"/>
    <w:rsid w:val="0020203F"/>
    <w:rsid w:val="00204A2C"/>
    <w:rsid w:val="00213B0E"/>
    <w:rsid w:val="002153F1"/>
    <w:rsid w:val="00215CA7"/>
    <w:rsid w:val="00245FCE"/>
    <w:rsid w:val="00255F11"/>
    <w:rsid w:val="002646E6"/>
    <w:rsid w:val="0027400F"/>
    <w:rsid w:val="002768A0"/>
    <w:rsid w:val="00276D49"/>
    <w:rsid w:val="0028678E"/>
    <w:rsid w:val="002A0F90"/>
    <w:rsid w:val="002B2ED8"/>
    <w:rsid w:val="002C115D"/>
    <w:rsid w:val="002D6A94"/>
    <w:rsid w:val="002E2F82"/>
    <w:rsid w:val="002F4044"/>
    <w:rsid w:val="0030352A"/>
    <w:rsid w:val="00304363"/>
    <w:rsid w:val="00315607"/>
    <w:rsid w:val="00316522"/>
    <w:rsid w:val="00324C3F"/>
    <w:rsid w:val="0033065B"/>
    <w:rsid w:val="0034728C"/>
    <w:rsid w:val="00370C69"/>
    <w:rsid w:val="003712B9"/>
    <w:rsid w:val="003742D9"/>
    <w:rsid w:val="00374F20"/>
    <w:rsid w:val="003958BC"/>
    <w:rsid w:val="00397D9A"/>
    <w:rsid w:val="003B2527"/>
    <w:rsid w:val="003B5E64"/>
    <w:rsid w:val="003B6309"/>
    <w:rsid w:val="003B7E13"/>
    <w:rsid w:val="003D6188"/>
    <w:rsid w:val="003E1424"/>
    <w:rsid w:val="003E54FF"/>
    <w:rsid w:val="00401821"/>
    <w:rsid w:val="004107F3"/>
    <w:rsid w:val="004130A2"/>
    <w:rsid w:val="00414FC8"/>
    <w:rsid w:val="00417654"/>
    <w:rsid w:val="0042016C"/>
    <w:rsid w:val="00435F76"/>
    <w:rsid w:val="00444242"/>
    <w:rsid w:val="00455FF8"/>
    <w:rsid w:val="00457B8F"/>
    <w:rsid w:val="00460423"/>
    <w:rsid w:val="004634FA"/>
    <w:rsid w:val="00471EF1"/>
    <w:rsid w:val="00475D35"/>
    <w:rsid w:val="0047659B"/>
    <w:rsid w:val="00482683"/>
    <w:rsid w:val="004832ED"/>
    <w:rsid w:val="004847C9"/>
    <w:rsid w:val="00497D2C"/>
    <w:rsid w:val="004A002F"/>
    <w:rsid w:val="004A0034"/>
    <w:rsid w:val="004B45D8"/>
    <w:rsid w:val="004B7EA4"/>
    <w:rsid w:val="004C7608"/>
    <w:rsid w:val="004D13C7"/>
    <w:rsid w:val="004D40C1"/>
    <w:rsid w:val="004E379F"/>
    <w:rsid w:val="004F0047"/>
    <w:rsid w:val="004F3925"/>
    <w:rsid w:val="0051653B"/>
    <w:rsid w:val="005203F3"/>
    <w:rsid w:val="005251BF"/>
    <w:rsid w:val="00532AAA"/>
    <w:rsid w:val="00552A4F"/>
    <w:rsid w:val="00560A87"/>
    <w:rsid w:val="00560B52"/>
    <w:rsid w:val="00564750"/>
    <w:rsid w:val="005672C8"/>
    <w:rsid w:val="00583E31"/>
    <w:rsid w:val="0058524F"/>
    <w:rsid w:val="00586F68"/>
    <w:rsid w:val="005913D2"/>
    <w:rsid w:val="00592105"/>
    <w:rsid w:val="00595F85"/>
    <w:rsid w:val="0059755F"/>
    <w:rsid w:val="005B4611"/>
    <w:rsid w:val="005B70C4"/>
    <w:rsid w:val="005D3275"/>
    <w:rsid w:val="005E5A41"/>
    <w:rsid w:val="005F159F"/>
    <w:rsid w:val="005F1BBC"/>
    <w:rsid w:val="0061069C"/>
    <w:rsid w:val="00613634"/>
    <w:rsid w:val="00622CCA"/>
    <w:rsid w:val="0063086E"/>
    <w:rsid w:val="0063773B"/>
    <w:rsid w:val="00641BEB"/>
    <w:rsid w:val="00641D06"/>
    <w:rsid w:val="00645981"/>
    <w:rsid w:val="00655A71"/>
    <w:rsid w:val="00671519"/>
    <w:rsid w:val="00673557"/>
    <w:rsid w:val="00673D03"/>
    <w:rsid w:val="006856C1"/>
    <w:rsid w:val="00690736"/>
    <w:rsid w:val="00697105"/>
    <w:rsid w:val="006A3E43"/>
    <w:rsid w:val="006A4E1F"/>
    <w:rsid w:val="006B089D"/>
    <w:rsid w:val="006B5005"/>
    <w:rsid w:val="006D5F99"/>
    <w:rsid w:val="006E0ACE"/>
    <w:rsid w:val="006E6B48"/>
    <w:rsid w:val="006E6E26"/>
    <w:rsid w:val="006F21A5"/>
    <w:rsid w:val="006F3296"/>
    <w:rsid w:val="006F581C"/>
    <w:rsid w:val="00700164"/>
    <w:rsid w:val="00711370"/>
    <w:rsid w:val="00725D8D"/>
    <w:rsid w:val="0073512D"/>
    <w:rsid w:val="00741B05"/>
    <w:rsid w:val="00745D5A"/>
    <w:rsid w:val="00775D3B"/>
    <w:rsid w:val="007778C1"/>
    <w:rsid w:val="00791C88"/>
    <w:rsid w:val="007A08F3"/>
    <w:rsid w:val="007A2005"/>
    <w:rsid w:val="007D58B8"/>
    <w:rsid w:val="008006EC"/>
    <w:rsid w:val="0080123C"/>
    <w:rsid w:val="00805D5F"/>
    <w:rsid w:val="00814A8C"/>
    <w:rsid w:val="00816EEA"/>
    <w:rsid w:val="00822C7A"/>
    <w:rsid w:val="00823327"/>
    <w:rsid w:val="00844E88"/>
    <w:rsid w:val="00861267"/>
    <w:rsid w:val="008642C8"/>
    <w:rsid w:val="008757C8"/>
    <w:rsid w:val="00880159"/>
    <w:rsid w:val="00881EDF"/>
    <w:rsid w:val="00886030"/>
    <w:rsid w:val="008A074C"/>
    <w:rsid w:val="008A508F"/>
    <w:rsid w:val="008B2577"/>
    <w:rsid w:val="008C27D2"/>
    <w:rsid w:val="008D38CE"/>
    <w:rsid w:val="008D3A70"/>
    <w:rsid w:val="008D4F8A"/>
    <w:rsid w:val="008E3FB0"/>
    <w:rsid w:val="008E5427"/>
    <w:rsid w:val="008F1E60"/>
    <w:rsid w:val="008F6E72"/>
    <w:rsid w:val="0090487A"/>
    <w:rsid w:val="00914C38"/>
    <w:rsid w:val="00916EF4"/>
    <w:rsid w:val="00924433"/>
    <w:rsid w:val="009246DB"/>
    <w:rsid w:val="009303AA"/>
    <w:rsid w:val="00932B17"/>
    <w:rsid w:val="00934BAF"/>
    <w:rsid w:val="0094562C"/>
    <w:rsid w:val="00947170"/>
    <w:rsid w:val="0095385A"/>
    <w:rsid w:val="00960875"/>
    <w:rsid w:val="00966561"/>
    <w:rsid w:val="00971541"/>
    <w:rsid w:val="0097718B"/>
    <w:rsid w:val="0098721D"/>
    <w:rsid w:val="00991D1F"/>
    <w:rsid w:val="009A677F"/>
    <w:rsid w:val="009B34C7"/>
    <w:rsid w:val="009C2AF3"/>
    <w:rsid w:val="009D47D8"/>
    <w:rsid w:val="009F3083"/>
    <w:rsid w:val="009F3E92"/>
    <w:rsid w:val="00A01989"/>
    <w:rsid w:val="00A05F86"/>
    <w:rsid w:val="00A130F6"/>
    <w:rsid w:val="00A15530"/>
    <w:rsid w:val="00A17DFE"/>
    <w:rsid w:val="00A32481"/>
    <w:rsid w:val="00A36F92"/>
    <w:rsid w:val="00A40C02"/>
    <w:rsid w:val="00A416FD"/>
    <w:rsid w:val="00A42B40"/>
    <w:rsid w:val="00A45138"/>
    <w:rsid w:val="00A61162"/>
    <w:rsid w:val="00A629EE"/>
    <w:rsid w:val="00A70587"/>
    <w:rsid w:val="00A7125F"/>
    <w:rsid w:val="00A73DDA"/>
    <w:rsid w:val="00A742F5"/>
    <w:rsid w:val="00A74AF5"/>
    <w:rsid w:val="00A75CAE"/>
    <w:rsid w:val="00A77C8C"/>
    <w:rsid w:val="00A8408D"/>
    <w:rsid w:val="00A95816"/>
    <w:rsid w:val="00AA0EC2"/>
    <w:rsid w:val="00AA589A"/>
    <w:rsid w:val="00AA5956"/>
    <w:rsid w:val="00AA682B"/>
    <w:rsid w:val="00AC17D8"/>
    <w:rsid w:val="00AC39A7"/>
    <w:rsid w:val="00AC72D5"/>
    <w:rsid w:val="00AD55EF"/>
    <w:rsid w:val="00AE34B0"/>
    <w:rsid w:val="00AF023A"/>
    <w:rsid w:val="00AF7B58"/>
    <w:rsid w:val="00B0347D"/>
    <w:rsid w:val="00B07C4A"/>
    <w:rsid w:val="00B11AEB"/>
    <w:rsid w:val="00B154C4"/>
    <w:rsid w:val="00B47F6D"/>
    <w:rsid w:val="00B51964"/>
    <w:rsid w:val="00B80F7A"/>
    <w:rsid w:val="00B83C3D"/>
    <w:rsid w:val="00B83F00"/>
    <w:rsid w:val="00B85BC9"/>
    <w:rsid w:val="00B87C71"/>
    <w:rsid w:val="00B951AB"/>
    <w:rsid w:val="00BA453D"/>
    <w:rsid w:val="00BB4AAA"/>
    <w:rsid w:val="00BD4929"/>
    <w:rsid w:val="00BD573A"/>
    <w:rsid w:val="00BE3B6E"/>
    <w:rsid w:val="00C024D9"/>
    <w:rsid w:val="00C05FD0"/>
    <w:rsid w:val="00C368BC"/>
    <w:rsid w:val="00C46034"/>
    <w:rsid w:val="00C46D08"/>
    <w:rsid w:val="00C57F96"/>
    <w:rsid w:val="00C617DB"/>
    <w:rsid w:val="00C900F1"/>
    <w:rsid w:val="00C91006"/>
    <w:rsid w:val="00CA1205"/>
    <w:rsid w:val="00CA308F"/>
    <w:rsid w:val="00CA3470"/>
    <w:rsid w:val="00CB3E94"/>
    <w:rsid w:val="00CC4FE4"/>
    <w:rsid w:val="00CC76CC"/>
    <w:rsid w:val="00CD342A"/>
    <w:rsid w:val="00CD3D06"/>
    <w:rsid w:val="00CE6C60"/>
    <w:rsid w:val="00D14747"/>
    <w:rsid w:val="00D20E13"/>
    <w:rsid w:val="00D21C05"/>
    <w:rsid w:val="00D3140A"/>
    <w:rsid w:val="00D35F68"/>
    <w:rsid w:val="00D446BE"/>
    <w:rsid w:val="00D468A8"/>
    <w:rsid w:val="00D50795"/>
    <w:rsid w:val="00D60EA1"/>
    <w:rsid w:val="00D626FA"/>
    <w:rsid w:val="00D6585C"/>
    <w:rsid w:val="00D80524"/>
    <w:rsid w:val="00D90977"/>
    <w:rsid w:val="00D924D8"/>
    <w:rsid w:val="00DA09A6"/>
    <w:rsid w:val="00DA1B1D"/>
    <w:rsid w:val="00DA4940"/>
    <w:rsid w:val="00DB6075"/>
    <w:rsid w:val="00DB77B8"/>
    <w:rsid w:val="00DC7CE8"/>
    <w:rsid w:val="00DD3E4A"/>
    <w:rsid w:val="00DD7CC8"/>
    <w:rsid w:val="00DE411D"/>
    <w:rsid w:val="00DF0B88"/>
    <w:rsid w:val="00DF3BDB"/>
    <w:rsid w:val="00DF41C7"/>
    <w:rsid w:val="00DF4992"/>
    <w:rsid w:val="00E011EF"/>
    <w:rsid w:val="00E07CBA"/>
    <w:rsid w:val="00E33117"/>
    <w:rsid w:val="00E34175"/>
    <w:rsid w:val="00E36196"/>
    <w:rsid w:val="00E52EB5"/>
    <w:rsid w:val="00E65312"/>
    <w:rsid w:val="00E654B1"/>
    <w:rsid w:val="00E659FC"/>
    <w:rsid w:val="00E7016E"/>
    <w:rsid w:val="00E723F9"/>
    <w:rsid w:val="00E72BAC"/>
    <w:rsid w:val="00E809DB"/>
    <w:rsid w:val="00E9408D"/>
    <w:rsid w:val="00EA08D3"/>
    <w:rsid w:val="00EA2F39"/>
    <w:rsid w:val="00EA3D79"/>
    <w:rsid w:val="00EB334F"/>
    <w:rsid w:val="00EC0CD7"/>
    <w:rsid w:val="00ED33F0"/>
    <w:rsid w:val="00ED56CA"/>
    <w:rsid w:val="00EE4690"/>
    <w:rsid w:val="00EF3D38"/>
    <w:rsid w:val="00EF7C37"/>
    <w:rsid w:val="00F00AF4"/>
    <w:rsid w:val="00F0720F"/>
    <w:rsid w:val="00F074BC"/>
    <w:rsid w:val="00F105B6"/>
    <w:rsid w:val="00F40CC6"/>
    <w:rsid w:val="00F47898"/>
    <w:rsid w:val="00F618D6"/>
    <w:rsid w:val="00F620EE"/>
    <w:rsid w:val="00F64D18"/>
    <w:rsid w:val="00F65FF8"/>
    <w:rsid w:val="00F67810"/>
    <w:rsid w:val="00F80748"/>
    <w:rsid w:val="00F81C21"/>
    <w:rsid w:val="00F835DF"/>
    <w:rsid w:val="00F85DE1"/>
    <w:rsid w:val="00F87B05"/>
    <w:rsid w:val="00F9628E"/>
    <w:rsid w:val="00FA2795"/>
    <w:rsid w:val="00FB4A53"/>
    <w:rsid w:val="00FD1D9D"/>
    <w:rsid w:val="00FE0823"/>
    <w:rsid w:val="00FE0B34"/>
    <w:rsid w:val="00FF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b/>
      <w:sz w:val="22"/>
      <w:szCs w:val="22"/>
    </w:rPr>
  </w:style>
  <w:style w:type="paragraph" w:styleId="berschrift2">
    <w:name w:val="heading 2"/>
    <w:basedOn w:val="Standard"/>
    <w:next w:val="Standard"/>
    <w:link w:val="berschrift2Zchn"/>
    <w:qFormat/>
    <w:rsid w:val="00673557"/>
    <w:pPr>
      <w:keepNext/>
      <w:widowControl w:val="0"/>
      <w:tabs>
        <w:tab w:val="right" w:pos="10150"/>
      </w:tabs>
      <w:jc w:val="center"/>
      <w:outlineLvl w:val="1"/>
    </w:pPr>
    <w:rPr>
      <w:rFonts w:ascii="Times New Roman" w:hAnsi="Times New Roman" w:cs="Times New Roman"/>
      <w:b w:val="0"/>
      <w:i/>
      <w:sz w:val="24"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rsid w:val="006735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73557"/>
    <w:rPr>
      <w:rFonts w:ascii="Arial" w:hAnsi="Arial" w:cs="Arial"/>
      <w:b/>
      <w:sz w:val="22"/>
      <w:szCs w:val="22"/>
    </w:rPr>
  </w:style>
  <w:style w:type="paragraph" w:styleId="Fuzeile">
    <w:name w:val="footer"/>
    <w:basedOn w:val="Standard"/>
    <w:link w:val="FuzeileZchn"/>
    <w:rsid w:val="006735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73557"/>
    <w:rPr>
      <w:rFonts w:ascii="Arial" w:hAnsi="Arial" w:cs="Arial"/>
      <w:b/>
      <w:sz w:val="22"/>
      <w:szCs w:val="22"/>
    </w:rPr>
  </w:style>
  <w:style w:type="character" w:customStyle="1" w:styleId="berschrift2Zchn">
    <w:name w:val="Überschrift 2 Zchn"/>
    <w:link w:val="berschrift2"/>
    <w:rsid w:val="00673557"/>
    <w:rPr>
      <w:i/>
      <w:sz w:val="24"/>
    </w:rPr>
  </w:style>
  <w:style w:type="paragraph" w:customStyle="1" w:styleId="BodyText3">
    <w:name w:val="Body Text 3"/>
    <w:basedOn w:val="Standard"/>
    <w:rsid w:val="00673557"/>
    <w:pPr>
      <w:widowControl w:val="0"/>
      <w:spacing w:after="60" w:line="240" w:lineRule="atLeast"/>
    </w:pPr>
    <w:rPr>
      <w:rFonts w:ascii="Times New Roman" w:hAnsi="Times New Roman" w:cs="Times New Roman"/>
      <w:b w:val="0"/>
      <w:sz w:val="24"/>
      <w:szCs w:val="20"/>
    </w:rPr>
  </w:style>
  <w:style w:type="paragraph" w:styleId="StandardWeb">
    <w:name w:val="Normal (Web)"/>
    <w:basedOn w:val="Standard"/>
    <w:rsid w:val="00673557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sz w:val="24"/>
      <w:szCs w:val="24"/>
    </w:rPr>
  </w:style>
  <w:style w:type="paragraph" w:customStyle="1" w:styleId="Text">
    <w:name w:val="Text"/>
    <w:basedOn w:val="StandardWeb"/>
    <w:qFormat/>
    <w:rsid w:val="00180832"/>
    <w:pPr>
      <w:spacing w:before="120" w:beforeAutospacing="0" w:after="120" w:afterAutospacing="0" w:line="280" w:lineRule="exact"/>
      <w:ind w:right="-142"/>
      <w:jc w:val="both"/>
    </w:pPr>
    <w:rPr>
      <w:rFonts w:ascii="Arial" w:hAnsi="Arial" w:cs="Arial"/>
      <w:sz w:val="22"/>
      <w:szCs w:val="20"/>
    </w:rPr>
  </w:style>
  <w:style w:type="paragraph" w:customStyle="1" w:styleId="Einzug1">
    <w:name w:val="Einzug 1"/>
    <w:basedOn w:val="Text"/>
    <w:qFormat/>
    <w:rsid w:val="001C3684"/>
    <w:pPr>
      <w:numPr>
        <w:numId w:val="2"/>
      </w:numPr>
      <w:ind w:left="426" w:hanging="426"/>
    </w:pPr>
  </w:style>
  <w:style w:type="paragraph" w:customStyle="1" w:styleId="Text1">
    <w:name w:val="Text 1"/>
    <w:basedOn w:val="Text"/>
    <w:qFormat/>
    <w:rsid w:val="00180832"/>
    <w:pPr>
      <w:numPr>
        <w:numId w:val="4"/>
      </w:numPr>
      <w:spacing w:after="100"/>
      <w:ind w:left="284" w:hanging="278"/>
    </w:pPr>
  </w:style>
  <w:style w:type="paragraph" w:customStyle="1" w:styleId="Trxt11">
    <w:name w:val="Trxt 11"/>
    <w:basedOn w:val="Text1"/>
    <w:qFormat/>
    <w:rsid w:val="00180832"/>
    <w:pPr>
      <w:numPr>
        <w:numId w:val="0"/>
      </w:numPr>
      <w:ind w:lef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29A00-2E4B-4B37-88BF-E6D494DB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1213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MUFV</Company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Wötzold</dc:creator>
  <cp:lastModifiedBy>Riemann, Maria</cp:lastModifiedBy>
  <cp:revision>2</cp:revision>
  <dcterms:created xsi:type="dcterms:W3CDTF">2020-02-14T06:43:00Z</dcterms:created>
  <dcterms:modified xsi:type="dcterms:W3CDTF">2020-02-14T06:43:00Z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GOVDE@1.1001:FileRefOUEmail">
    <vt:lpwstr/>
  </property>
  <property fmtid="{D5CDD505-2E9C-101B-9397-08002B2CF9AE}" pid="3" name="FSC#FSCGOVDE@1.1001:ProcedureReference">
    <vt:lpwstr/>
  </property>
  <property fmtid="{D5CDD505-2E9C-101B-9397-08002B2CF9AE}" pid="4" name="FSC#FSCGOVDE@1.1001:FileSubject">
    <vt:lpwstr/>
  </property>
  <property fmtid="{D5CDD505-2E9C-101B-9397-08002B2CF9AE}" pid="5" name="FSC#FSCGOVDE@1.1001:ProcedureSubject">
    <vt:lpwstr/>
  </property>
  <property fmtid="{D5CDD505-2E9C-101B-9397-08002B2CF9AE}" pid="6" name="FSC#FSCGOVDE@1.1001:SignFinalVersionBy">
    <vt:lpwstr/>
  </property>
  <property fmtid="{D5CDD505-2E9C-101B-9397-08002B2CF9AE}" pid="7" name="FSC#FSCGOVDE@1.1001:SignFinalVersionAt">
    <vt:lpwstr/>
  </property>
  <property fmtid="{D5CDD505-2E9C-101B-9397-08002B2CF9AE}" pid="8" name="FSC#FSCGOVDE@1.1001:ProcedureRefBarCode">
    <vt:lpwstr/>
  </property>
  <property fmtid="{D5CDD505-2E9C-101B-9397-08002B2CF9AE}" pid="9" name="FSC#FSCGOVDE@1.1001:FileAddSubj">
    <vt:lpwstr/>
  </property>
  <property fmtid="{D5CDD505-2E9C-101B-9397-08002B2CF9AE}" pid="10" name="FSC#FSCGOVDE@1.1001:DocumentSubj">
    <vt:lpwstr/>
  </property>
  <property fmtid="{D5CDD505-2E9C-101B-9397-08002B2CF9AE}" pid="11" name="FSC#FSCGOVDE@1.1001:FileRel">
    <vt:lpwstr/>
  </property>
  <property fmtid="{D5CDD505-2E9C-101B-9397-08002B2CF9AE}" pid="12" name="FSC#COOELAK@1.1001:Subject">
    <vt:lpwstr/>
  </property>
  <property fmtid="{D5CDD505-2E9C-101B-9397-08002B2CF9AE}" pid="13" name="FSC#COOELAK@1.1001:FileReference">
    <vt:lpwstr/>
  </property>
  <property fmtid="{D5CDD505-2E9C-101B-9397-08002B2CF9AE}" pid="14" name="FSC#COOELAK@1.1001:FileRefYear">
    <vt:lpwstr/>
  </property>
  <property fmtid="{D5CDD505-2E9C-101B-9397-08002B2CF9AE}" pid="15" name="FSC#COOELAK@1.1001:FileRefOrdinal">
    <vt:lpwstr/>
  </property>
  <property fmtid="{D5CDD505-2E9C-101B-9397-08002B2CF9AE}" pid="16" name="FSC#COOELAK@1.1001:FileRefOU">
    <vt:lpwstr/>
  </property>
  <property fmtid="{D5CDD505-2E9C-101B-9397-08002B2CF9AE}" pid="17" name="FSC#COOELAK@1.1001:Organization">
    <vt:lpwstr/>
  </property>
  <property fmtid="{D5CDD505-2E9C-101B-9397-08002B2CF9AE}" pid="18" name="FSC#COOELAK@1.1001:Owner">
    <vt:lpwstr>Strauss Franz-Josef</vt:lpwstr>
  </property>
  <property fmtid="{D5CDD505-2E9C-101B-9397-08002B2CF9AE}" pid="19" name="FSC#COOELAK@1.1001:OwnerExtension">
    <vt:lpwstr>2674</vt:lpwstr>
  </property>
  <property fmtid="{D5CDD505-2E9C-101B-9397-08002B2CF9AE}" pid="20" name="FSC#COOELAK@1.1001:OwnerFaxExtension">
    <vt:lpwstr>172674</vt:lpwstr>
  </property>
  <property fmtid="{D5CDD505-2E9C-101B-9397-08002B2CF9AE}" pid="21" name="FSC#COOELAK@1.1001:DispatchedBy">
    <vt:lpwstr/>
  </property>
  <property fmtid="{D5CDD505-2E9C-101B-9397-08002B2CF9AE}" pid="22" name="FSC#COOELAK@1.1001:DispatchedAt">
    <vt:lpwstr/>
  </property>
  <property fmtid="{D5CDD505-2E9C-101B-9397-08002B2CF9AE}" pid="23" name="FSC#COOELAK@1.1001:ApprovedBy">
    <vt:lpwstr/>
  </property>
  <property fmtid="{D5CDD505-2E9C-101B-9397-08002B2CF9AE}" pid="24" name="FSC#COOELAK@1.1001:ApprovedAt">
    <vt:lpwstr/>
  </property>
  <property fmtid="{D5CDD505-2E9C-101B-9397-08002B2CF9AE}" pid="25" name="FSC#COOELAK@1.1001:Department">
    <vt:lpwstr>1077 (Europ. Strukturpolitik für den ländl. Raum, ELER-Verwaltungsbehörde, LEADER und Initiativen für den ländl. Raum)</vt:lpwstr>
  </property>
  <property fmtid="{D5CDD505-2E9C-101B-9397-08002B2CF9AE}" pid="26" name="FSC#COOELAK@1.1001:CreatedAt">
    <vt:lpwstr>29.12.2015</vt:lpwstr>
  </property>
  <property fmtid="{D5CDD505-2E9C-101B-9397-08002B2CF9AE}" pid="27" name="FSC#COOELAK@1.1001:OU">
    <vt:lpwstr>1077 (Europ. Strukturpolitik für den ländl. Raum, ELER-Verwaltungsbehörde, LEADER und Initiativen für den ländl. Raum)</vt:lpwstr>
  </property>
  <property fmtid="{D5CDD505-2E9C-101B-9397-08002B2CF9AE}" pid="28" name="FSC#COOELAK@1.1001:Priority">
    <vt:lpwstr> ()</vt:lpwstr>
  </property>
  <property fmtid="{D5CDD505-2E9C-101B-9397-08002B2CF9AE}" pid="29" name="FSC#COOELAK@1.1001:ObjBarCode">
    <vt:lpwstr>*COO.2109.100.3.2457420*</vt:lpwstr>
  </property>
  <property fmtid="{D5CDD505-2E9C-101B-9397-08002B2CF9AE}" pid="30" name="FSC#COOELAK@1.1001:RefBarCode">
    <vt:lpwstr/>
  </property>
  <property fmtid="{D5CDD505-2E9C-101B-9397-08002B2CF9AE}" pid="31" name="FSC#COOELAK@1.1001:FileRefBarCode">
    <vt:lpwstr>**</vt:lpwstr>
  </property>
  <property fmtid="{D5CDD505-2E9C-101B-9397-08002B2CF9AE}" pid="32" name="FSC#COOELAK@1.1001:ExternalRef">
    <vt:lpwstr/>
  </property>
  <property fmtid="{D5CDD505-2E9C-101B-9397-08002B2CF9AE}" pid="33" name="FSC#COOELAK@1.1001:IncomingNumber">
    <vt:lpwstr/>
  </property>
  <property fmtid="{D5CDD505-2E9C-101B-9397-08002B2CF9AE}" pid="34" name="FSC#COOELAK@1.1001:IncomingSubject">
    <vt:lpwstr/>
  </property>
  <property fmtid="{D5CDD505-2E9C-101B-9397-08002B2CF9AE}" pid="35" name="FSC#COOELAK@1.1001:ProcessResponsible">
    <vt:lpwstr/>
  </property>
  <property fmtid="{D5CDD505-2E9C-101B-9397-08002B2CF9AE}" pid="36" name="FSC#COOELAK@1.1001:ProcessResponsiblePhone">
    <vt:lpwstr/>
  </property>
  <property fmtid="{D5CDD505-2E9C-101B-9397-08002B2CF9AE}" pid="37" name="FSC#COOELAK@1.1001:ProcessResponsibleMail">
    <vt:lpwstr/>
  </property>
  <property fmtid="{D5CDD505-2E9C-101B-9397-08002B2CF9AE}" pid="38" name="FSC#COOELAK@1.1001:ProcessResponsibleFax">
    <vt:lpwstr/>
  </property>
  <property fmtid="{D5CDD505-2E9C-101B-9397-08002B2CF9AE}" pid="39" name="FSC#COOELAK@1.1001:ApproverFirstName">
    <vt:lpwstr/>
  </property>
  <property fmtid="{D5CDD505-2E9C-101B-9397-08002B2CF9AE}" pid="40" name="FSC#COOELAK@1.1001:ApproverSurName">
    <vt:lpwstr/>
  </property>
  <property fmtid="{D5CDD505-2E9C-101B-9397-08002B2CF9AE}" pid="41" name="FSC#COOELAK@1.1001:ApproverTitle">
    <vt:lpwstr/>
  </property>
  <property fmtid="{D5CDD505-2E9C-101B-9397-08002B2CF9AE}" pid="42" name="FSC#COOELAK@1.1001:ExternalDate">
    <vt:lpwstr/>
  </property>
  <property fmtid="{D5CDD505-2E9C-101B-9397-08002B2CF9AE}" pid="43" name="FSC#COOELAK@1.1001:SettlementApprovedAt">
    <vt:lpwstr/>
  </property>
  <property fmtid="{D5CDD505-2E9C-101B-9397-08002B2CF9AE}" pid="44" name="FSC#COOELAK@1.1001:BaseNumber">
    <vt:lpwstr/>
  </property>
  <property fmtid="{D5CDD505-2E9C-101B-9397-08002B2CF9AE}" pid="45" name="FSC#COOELAK@1.1001:CurrentUserRolePos">
    <vt:lpwstr>Referent/in</vt:lpwstr>
  </property>
  <property fmtid="{D5CDD505-2E9C-101B-9397-08002B2CF9AE}" pid="46" name="FSC#COOELAK@1.1001:CurrentUserEmail">
    <vt:lpwstr>Franz-Josef.Strauss@mulewf.rlp.de</vt:lpwstr>
  </property>
  <property fmtid="{D5CDD505-2E9C-101B-9397-08002B2CF9AE}" pid="47" name="FSC#ELAKGOV@1.1001:PersonalSubjGender">
    <vt:lpwstr/>
  </property>
  <property fmtid="{D5CDD505-2E9C-101B-9397-08002B2CF9AE}" pid="48" name="FSC#ELAKGOV@1.1001:PersonalSubjFirstName">
    <vt:lpwstr/>
  </property>
  <property fmtid="{D5CDD505-2E9C-101B-9397-08002B2CF9AE}" pid="49" name="FSC#ELAKGOV@1.1001:PersonalSubjSurName">
    <vt:lpwstr/>
  </property>
  <property fmtid="{D5CDD505-2E9C-101B-9397-08002B2CF9AE}" pid="50" name="FSC#ELAKGOV@1.1001:PersonalSubjSalutation">
    <vt:lpwstr/>
  </property>
  <property fmtid="{D5CDD505-2E9C-101B-9397-08002B2CF9AE}" pid="51" name="FSC#ELAKGOV@1.1001:PersonalSubjAddress">
    <vt:lpwstr/>
  </property>
  <property fmtid="{D5CDD505-2E9C-101B-9397-08002B2CF9AE}" pid="52" name="FSC#MUFPreConfig@10.501:OwnerMUF">
    <vt:lpwstr>Herr Franz-Josef Strauss</vt:lpwstr>
  </property>
  <property fmtid="{D5CDD505-2E9C-101B-9397-08002B2CF9AE}" pid="53" name="FSC#MUFPreConfig@10.501:IncomingExternalRef">
    <vt:lpwstr/>
  </property>
  <property fmtid="{D5CDD505-2E9C-101B-9397-08002B2CF9AE}" pid="54" name="FSC#MUFPreConfig@10.501:OwnerEmail">
    <vt:lpwstr>Franz-Josef.Strauss@mulewf.rlp.de</vt:lpwstr>
  </property>
  <property fmtid="{D5CDD505-2E9C-101B-9397-08002B2CF9AE}" pid="55" name="FSC#MUFPreConfig@10.501:ProcedureSubject">
    <vt:lpwstr/>
  </property>
  <property fmtid="{D5CDD505-2E9C-101B-9397-08002B2CF9AE}" pid="56" name="FSC#MUFPreConfig@10.501:Procedure">
    <vt:lpwstr/>
  </property>
  <property fmtid="{D5CDD505-2E9C-101B-9397-08002B2CF9AE}" pid="57" name="FSC#MUFPreConfig@10.501:SubjectAreaFile">
    <vt:lpwstr/>
  </property>
  <property fmtid="{D5CDD505-2E9C-101B-9397-08002B2CF9AE}" pid="58" name="FSC#MUFPreConfig@10.501:AbtEmail">
    <vt:lpwstr/>
  </property>
  <property fmtid="{D5CDD505-2E9C-101B-9397-08002B2CF9AE}" pid="59" name="FSC#MUFPreConfig@10.501:RefEmail">
    <vt:lpwstr/>
  </property>
  <property fmtid="{D5CDD505-2E9C-101B-9397-08002B2CF9AE}" pid="60" name="FSC#MUFPreConfig@10.501:PresentationEmail">
    <vt:lpwstr>Franz-Josef.Strauss@mulewf.rlp.de</vt:lpwstr>
  </property>
  <property fmtid="{D5CDD505-2E9C-101B-9397-08002B2CF9AE}" pid="61" name="FSC#MUFPreConfig@10.501:shortnameGroup">
    <vt:lpwstr>1077</vt:lpwstr>
  </property>
  <property fmtid="{D5CDD505-2E9C-101B-9397-08002B2CF9AE}" pid="62" name="FSC#MUFPreConfig@10.501:addresseeupperGroup">
    <vt:lpwstr/>
  </property>
  <property fmtid="{D5CDD505-2E9C-101B-9397-08002B2CF9AE}" pid="63" name="FSC#MUFPreConfig@10.501:addresseename">
    <vt:lpwstr/>
  </property>
  <property fmtid="{D5CDD505-2E9C-101B-9397-08002B2CF9AE}" pid="64" name="FSC#MUFPreConfig@10.501:addresseeStreetPobox">
    <vt:lpwstr/>
  </property>
  <property fmtid="{D5CDD505-2E9C-101B-9397-08002B2CF9AE}" pid="65" name="FSC#MUFPreConfig@10.501:addresseecity">
    <vt:lpwstr> </vt:lpwstr>
  </property>
  <property fmtid="{D5CDD505-2E9C-101B-9397-08002B2CF9AE}" pid="66" name="FSC#MUFPreConfig@10.501:Struktureinheit">
    <vt:lpwstr>Referat</vt:lpwstr>
  </property>
  <property fmtid="{D5CDD505-2E9C-101B-9397-08002B2CF9AE}" pid="67" name="FSC#MUFPreConfig@10.501:DecisionSubject">
    <vt:lpwstr/>
  </property>
  <property fmtid="{D5CDD505-2E9C-101B-9397-08002B2CF9AE}" pid="68" name="FSC#MUFPreConfig@10.501:addresseesalutation">
    <vt:lpwstr/>
  </property>
  <property fmtid="{D5CDD505-2E9C-101B-9397-08002B2CF9AE}" pid="69" name="FSC#MUFPreConfig@10.501:addresseeprofession">
    <vt:lpwstr/>
  </property>
  <property fmtid="{D5CDD505-2E9C-101B-9397-08002B2CF9AE}" pid="70" name="FSC#MUFPreConfig@10.501:addressees">
    <vt:lpwstr/>
  </property>
  <property fmtid="{D5CDD505-2E9C-101B-9397-08002B2CF9AE}" pid="71" name="FSC#MUFPreConfig@10.501:author">
    <vt:lpwstr/>
  </property>
  <property fmtid="{D5CDD505-2E9C-101B-9397-08002B2CF9AE}" pid="72" name="FSC#MUFPreConfig@10.501:authoremail">
    <vt:lpwstr/>
  </property>
  <property fmtid="{D5CDD505-2E9C-101B-9397-08002B2CF9AE}" pid="73" name="FSC#MUFPreConfig@10.501:authortel">
    <vt:lpwstr/>
  </property>
  <property fmtid="{D5CDD505-2E9C-101B-9397-08002B2CF9AE}" pid="74" name="FSC#MUFPreConfig@10.501:authorfax">
    <vt:lpwstr/>
  </property>
  <property fmtid="{D5CDD505-2E9C-101B-9397-08002B2CF9AE}" pid="75" name="FSC#MUFPreConfig@10.501:authorstruct">
    <vt:lpwstr/>
  </property>
  <property fmtid="{D5CDD505-2E9C-101B-9397-08002B2CF9AE}" pid="76" name="FSC#MUFPreConfig@10.501:authorgroupshort">
    <vt:lpwstr/>
  </property>
  <property fmtid="{D5CDD505-2E9C-101B-9397-08002B2CF9AE}" pid="77" name="FSC#MUFPreConfig@10.501:incoming">
    <vt:lpwstr/>
  </property>
  <property fmtid="{D5CDD505-2E9C-101B-9397-08002B2CF9AE}" pid="78" name="FSC#MUFPreConfig@10.501:objnamev">
    <vt:lpwstr/>
  </property>
  <property fmtid="{D5CDD505-2E9C-101B-9397-08002B2CF9AE}" pid="79" name="FSC#MUFPreConfig@10.501:createdate">
    <vt:lpwstr>29.12.2015</vt:lpwstr>
  </property>
  <property fmtid="{D5CDD505-2E9C-101B-9397-08002B2CF9AE}" pid="80" name="FSC#COOSYSTEM@1.1:Container">
    <vt:lpwstr>COO.2109.100.3.2457420</vt:lpwstr>
  </property>
  <property fmtid="{D5CDD505-2E9C-101B-9397-08002B2CF9AE}" pid="81" name="FSC#ATSTATECFG@1.1001:Office">
    <vt:lpwstr/>
  </property>
  <property fmtid="{D5CDD505-2E9C-101B-9397-08002B2CF9AE}" pid="82" name="FSC#ATSTATECFG@1.1001:Agent">
    <vt:lpwstr/>
  </property>
  <property fmtid="{D5CDD505-2E9C-101B-9397-08002B2CF9AE}" pid="83" name="FSC#ATSTATECFG@1.1001:AgentPhone">
    <vt:lpwstr/>
  </property>
  <property fmtid="{D5CDD505-2E9C-101B-9397-08002B2CF9AE}" pid="84" name="FSC#ATSTATECFG@1.1001:DepartmentFax">
    <vt:lpwstr/>
  </property>
  <property fmtid="{D5CDD505-2E9C-101B-9397-08002B2CF9AE}" pid="85" name="FSC#ATSTATECFG@1.1001:DepartmentEmail">
    <vt:lpwstr/>
  </property>
  <property fmtid="{D5CDD505-2E9C-101B-9397-08002B2CF9AE}" pid="86" name="FSC#ATSTATECFG@1.1001:SubfileDate">
    <vt:lpwstr/>
  </property>
  <property fmtid="{D5CDD505-2E9C-101B-9397-08002B2CF9AE}" pid="87" name="FSC#ATSTATECFG@1.1001:SubfileSubject">
    <vt:lpwstr/>
  </property>
  <property fmtid="{D5CDD505-2E9C-101B-9397-08002B2CF9AE}" pid="88" name="FSC#ATSTATECFG@1.1001:DepartmentZipCode">
    <vt:lpwstr/>
  </property>
  <property fmtid="{D5CDD505-2E9C-101B-9397-08002B2CF9AE}" pid="89" name="FSC#ATSTATECFG@1.1001:DepartmentCountry">
    <vt:lpwstr/>
  </property>
  <property fmtid="{D5CDD505-2E9C-101B-9397-08002B2CF9AE}" pid="90" name="FSC#ATSTATECFG@1.1001:DepartmentCity">
    <vt:lpwstr/>
  </property>
  <property fmtid="{D5CDD505-2E9C-101B-9397-08002B2CF9AE}" pid="91" name="FSC#ATSTATECFG@1.1001:DepartmentStreet">
    <vt:lpwstr/>
  </property>
  <property fmtid="{D5CDD505-2E9C-101B-9397-08002B2CF9AE}" pid="92" name="FSC#ATSTATECFG@1.1001:DepartmentDVR">
    <vt:lpwstr/>
  </property>
  <property fmtid="{D5CDD505-2E9C-101B-9397-08002B2CF9AE}" pid="93" name="FSC#ATSTATECFG@1.1001:DepartmentUID">
    <vt:lpwstr/>
  </property>
  <property fmtid="{D5CDD505-2E9C-101B-9397-08002B2CF9AE}" pid="94" name="FSC#ATSTATECFG@1.1001:SubfileReference">
    <vt:lpwstr/>
  </property>
  <property fmtid="{D5CDD505-2E9C-101B-9397-08002B2CF9AE}" pid="95" name="FSC#ATSTATECFG@1.1001:Clause">
    <vt:lpwstr/>
  </property>
  <property fmtid="{D5CDD505-2E9C-101B-9397-08002B2CF9AE}" pid="96" name="FSC#ATSTATECFG@1.1001:ApprovedSignature">
    <vt:lpwstr/>
  </property>
  <property fmtid="{D5CDD505-2E9C-101B-9397-08002B2CF9AE}" pid="97" name="FSC#ATSTATECFG@1.1001:BankAccount">
    <vt:lpwstr/>
  </property>
  <property fmtid="{D5CDD505-2E9C-101B-9397-08002B2CF9AE}" pid="98" name="FSC#ATSTATECFG@1.1001:BankAccountOwner">
    <vt:lpwstr/>
  </property>
  <property fmtid="{D5CDD505-2E9C-101B-9397-08002B2CF9AE}" pid="99" name="FSC#ATSTATECFG@1.1001:BankInstitute">
    <vt:lpwstr/>
  </property>
  <property fmtid="{D5CDD505-2E9C-101B-9397-08002B2CF9AE}" pid="100" name="FSC#ATSTATECFG@1.1001:BankAccountID">
    <vt:lpwstr/>
  </property>
  <property fmtid="{D5CDD505-2E9C-101B-9397-08002B2CF9AE}" pid="101" name="FSC#ATSTATECFG@1.1001:BankAccountIBAN">
    <vt:lpwstr/>
  </property>
  <property fmtid="{D5CDD505-2E9C-101B-9397-08002B2CF9AE}" pid="102" name="FSC#ATSTATECFG@1.1001:BankAccountBIC">
    <vt:lpwstr/>
  </property>
  <property fmtid="{D5CDD505-2E9C-101B-9397-08002B2CF9AE}" pid="103" name="FSC#ATSTATECFG@1.1001:BankName">
    <vt:lpwstr/>
  </property>
  <property fmtid="{D5CDD505-2E9C-101B-9397-08002B2CF9AE}" pid="104" name="FSC#FSCFOLIO@1.1001:docpropproject">
    <vt:lpwstr/>
  </property>
</Properties>
</file>